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664" w:rsidRDefault="00650664" w:rsidP="0065066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50664">
        <w:rPr>
          <w:rFonts w:ascii="Times New Roman" w:hAnsi="Times New Roman" w:cs="Times New Roman"/>
          <w:b/>
          <w:sz w:val="40"/>
          <w:szCs w:val="40"/>
        </w:rPr>
        <w:t>Gdzie się ukryć przed zagrożeniem, gdy w pobliżu nie ma schronu?</w:t>
      </w:r>
    </w:p>
    <w:p w:rsidR="00650664" w:rsidRPr="0064018B" w:rsidRDefault="00650664" w:rsidP="00650664">
      <w:pPr>
        <w:jc w:val="center"/>
        <w:rPr>
          <w:rFonts w:ascii="Times New Roman" w:hAnsi="Times New Roman" w:cs="Times New Roman"/>
          <w:szCs w:val="40"/>
        </w:rPr>
      </w:pPr>
    </w:p>
    <w:p w:rsidR="00650664" w:rsidRDefault="00650664" w:rsidP="00650664">
      <w:pPr>
        <w:jc w:val="center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sz w:val="32"/>
          <w:szCs w:val="40"/>
        </w:rPr>
        <w:t xml:space="preserve">Na terenie miasta Lubina znajdują się doraźne miejsca ochronne w podpiwniczeniach budynków mieszkalnych. </w:t>
      </w:r>
    </w:p>
    <w:p w:rsidR="00650664" w:rsidRDefault="00650664" w:rsidP="00650664">
      <w:pPr>
        <w:jc w:val="center"/>
        <w:rPr>
          <w:rFonts w:ascii="Times New Roman" w:hAnsi="Times New Roman" w:cs="Times New Roman"/>
          <w:sz w:val="32"/>
          <w:szCs w:val="40"/>
        </w:rPr>
      </w:pPr>
    </w:p>
    <w:p w:rsidR="00102B10" w:rsidRPr="0064018B" w:rsidRDefault="00650664" w:rsidP="00650664">
      <w:pPr>
        <w:jc w:val="center"/>
        <w:rPr>
          <w:rFonts w:ascii="Times New Roman" w:hAnsi="Times New Roman" w:cs="Times New Roman"/>
          <w:sz w:val="28"/>
          <w:szCs w:val="40"/>
        </w:rPr>
      </w:pPr>
      <w:r w:rsidRPr="00650664">
        <w:rPr>
          <w:rFonts w:ascii="Times New Roman" w:hAnsi="Times New Roman" w:cs="Times New Roman"/>
          <w:sz w:val="28"/>
          <w:szCs w:val="40"/>
        </w:rPr>
        <w:t xml:space="preserve">Informację na temat doraźnych miejsc </w:t>
      </w:r>
      <w:r>
        <w:rPr>
          <w:rFonts w:ascii="Times New Roman" w:hAnsi="Times New Roman" w:cs="Times New Roman"/>
          <w:sz w:val="28"/>
          <w:szCs w:val="40"/>
        </w:rPr>
        <w:t xml:space="preserve">ochronnych </w:t>
      </w:r>
      <w:r w:rsidRPr="00650664">
        <w:rPr>
          <w:rFonts w:ascii="Times New Roman" w:hAnsi="Times New Roman" w:cs="Times New Roman"/>
          <w:sz w:val="28"/>
          <w:szCs w:val="40"/>
        </w:rPr>
        <w:t>m</w:t>
      </w:r>
      <w:r>
        <w:rPr>
          <w:rFonts w:ascii="Times New Roman" w:hAnsi="Times New Roman" w:cs="Times New Roman"/>
          <w:sz w:val="28"/>
          <w:szCs w:val="40"/>
        </w:rPr>
        <w:t>ożna uzyskać u wspólnot i spółdzielni mieszkaniowych, którzy nimi zarządzają.</w:t>
      </w:r>
    </w:p>
    <w:p w:rsidR="00102B10" w:rsidRPr="0064018B" w:rsidRDefault="00102B10" w:rsidP="00650664">
      <w:pPr>
        <w:jc w:val="center"/>
        <w:rPr>
          <w:rFonts w:ascii="Times New Roman" w:hAnsi="Times New Roman" w:cs="Times New Roman"/>
          <w:sz w:val="48"/>
          <w:szCs w:val="40"/>
        </w:rPr>
      </w:pPr>
    </w:p>
    <w:p w:rsidR="00102B10" w:rsidRPr="00102B10" w:rsidRDefault="00102B10" w:rsidP="00102B10">
      <w:pPr>
        <w:jc w:val="both"/>
        <w:rPr>
          <w:rFonts w:ascii="Times New Roman" w:hAnsi="Times New Roman" w:cs="Times New Roman"/>
          <w:sz w:val="28"/>
          <w:szCs w:val="40"/>
        </w:rPr>
      </w:pPr>
      <w:r w:rsidRPr="00102B10">
        <w:rPr>
          <w:rFonts w:ascii="Times New Roman" w:hAnsi="Times New Roman" w:cs="Times New Roman"/>
          <w:b/>
          <w:bCs/>
          <w:sz w:val="28"/>
          <w:szCs w:val="40"/>
        </w:rPr>
        <w:t>Budowle ochronne dzielą się na schrony i ukrycia oraz ukrycia do doraźnego przygotowania:</w:t>
      </w:r>
    </w:p>
    <w:p w:rsidR="00102B10" w:rsidRPr="00102B10" w:rsidRDefault="00102B10" w:rsidP="00102B1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40"/>
        </w:rPr>
      </w:pPr>
      <w:r w:rsidRPr="00102B10">
        <w:rPr>
          <w:rFonts w:ascii="Times New Roman" w:hAnsi="Times New Roman" w:cs="Times New Roman"/>
          <w:b/>
          <w:bCs/>
          <w:sz w:val="28"/>
          <w:szCs w:val="40"/>
        </w:rPr>
        <w:t>Schron</w:t>
      </w:r>
      <w:r>
        <w:rPr>
          <w:rFonts w:ascii="Times New Roman" w:hAnsi="Times New Roman" w:cs="Times New Roman"/>
          <w:sz w:val="28"/>
          <w:szCs w:val="40"/>
        </w:rPr>
        <w:t xml:space="preserve"> – jest budowlą ochronną o </w:t>
      </w:r>
      <w:r w:rsidRPr="00102B10">
        <w:rPr>
          <w:rFonts w:ascii="Times New Roman" w:hAnsi="Times New Roman" w:cs="Times New Roman"/>
          <w:sz w:val="28"/>
          <w:szCs w:val="40"/>
        </w:rPr>
        <w:t>budowie konstrukcyjnie zamkniętej, hermetycznej, zapewniającej ochronę osób, urządzeń, zapasów materiałowych lub cennych rzeczy przed założonymi czynnikami rażenia oddziałującymi ze wszystkich możliwych kierunków.</w:t>
      </w:r>
    </w:p>
    <w:p w:rsidR="00102B10" w:rsidRPr="00102B10" w:rsidRDefault="00102B10" w:rsidP="00102B1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40"/>
        </w:rPr>
      </w:pPr>
      <w:r w:rsidRPr="00102B10">
        <w:rPr>
          <w:rFonts w:ascii="Times New Roman" w:hAnsi="Times New Roman" w:cs="Times New Roman"/>
          <w:b/>
          <w:bCs/>
          <w:sz w:val="28"/>
          <w:szCs w:val="40"/>
        </w:rPr>
        <w:t>Ukrycie</w:t>
      </w:r>
      <w:r w:rsidRPr="00102B10">
        <w:rPr>
          <w:rFonts w:ascii="Times New Roman" w:hAnsi="Times New Roman" w:cs="Times New Roman"/>
          <w:sz w:val="28"/>
          <w:szCs w:val="40"/>
        </w:rPr>
        <w:t> – jest budowlą ochronną niehermetyczną, w</w:t>
      </w:r>
      <w:r>
        <w:rPr>
          <w:rFonts w:ascii="Times New Roman" w:hAnsi="Times New Roman" w:cs="Times New Roman"/>
          <w:sz w:val="28"/>
          <w:szCs w:val="40"/>
        </w:rPr>
        <w:t>yposażoną w </w:t>
      </w:r>
      <w:r w:rsidRPr="00102B10">
        <w:rPr>
          <w:rFonts w:ascii="Times New Roman" w:hAnsi="Times New Roman" w:cs="Times New Roman"/>
          <w:sz w:val="28"/>
          <w:szCs w:val="40"/>
        </w:rPr>
        <w:t>najprostsze instalacje, zapewniającą ochronę osób, urządzeń, zapasów materiałowych lub cennych rzeczy przed założonymi czynnikami rażenia oddziałującymi tylko z określonych kierunków.</w:t>
      </w:r>
    </w:p>
    <w:p w:rsidR="00102B10" w:rsidRDefault="00102B10" w:rsidP="00102B1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40"/>
        </w:rPr>
      </w:pPr>
      <w:r w:rsidRPr="00102B10">
        <w:rPr>
          <w:rFonts w:ascii="Times New Roman" w:hAnsi="Times New Roman" w:cs="Times New Roman"/>
          <w:b/>
          <w:bCs/>
          <w:sz w:val="28"/>
          <w:szCs w:val="40"/>
        </w:rPr>
        <w:t>Ukrycie do doraźnego przygotowania</w:t>
      </w:r>
      <w:r w:rsidRPr="00102B10">
        <w:rPr>
          <w:rFonts w:ascii="Times New Roman" w:hAnsi="Times New Roman" w:cs="Times New Roman"/>
          <w:sz w:val="28"/>
          <w:szCs w:val="40"/>
        </w:rPr>
        <w:t> – obiekt wstępnie wytypowany na potrzeby ochrony ludności, którego wykorzystanie przewiduje się dopiero w sytuacji podwyższenia gotowości obronnej państwa lub innego zagrożenia, po przeprowadzeniu specjalistycznej oceny technicznej.</w:t>
      </w:r>
    </w:p>
    <w:p w:rsidR="0064018B" w:rsidRDefault="0064018B" w:rsidP="00102B10">
      <w:pPr>
        <w:jc w:val="both"/>
        <w:rPr>
          <w:rFonts w:ascii="Times New Roman" w:hAnsi="Times New Roman" w:cs="Times New Roman"/>
          <w:sz w:val="28"/>
          <w:szCs w:val="40"/>
        </w:rPr>
      </w:pPr>
    </w:p>
    <w:p w:rsidR="00102B10" w:rsidRPr="00102B10" w:rsidRDefault="00102B10" w:rsidP="00102B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02B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Doraźnymi ukryciami</w:t>
      </w:r>
      <w:r w:rsidRPr="00102B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mogą być m.in.:</w:t>
      </w:r>
    </w:p>
    <w:p w:rsidR="00102B10" w:rsidRPr="00102B10" w:rsidRDefault="00102B10" w:rsidP="00102B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02B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piwnice, </w:t>
      </w:r>
    </w:p>
    <w:p w:rsidR="00102B10" w:rsidRPr="00102B10" w:rsidRDefault="00102B10" w:rsidP="00102B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02B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podpiwniczenia, </w:t>
      </w:r>
    </w:p>
    <w:p w:rsidR="00102B10" w:rsidRPr="00102B10" w:rsidRDefault="00102B10" w:rsidP="0064018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02B10">
        <w:rPr>
          <w:rFonts w:ascii="Times New Roman" w:eastAsia="Times New Roman" w:hAnsi="Times New Roman" w:cs="Times New Roman"/>
          <w:sz w:val="28"/>
          <w:szCs w:val="24"/>
          <w:lang w:eastAsia="pl-PL"/>
        </w:rPr>
        <w:t>obiekty z prefabrykowanych</w:t>
      </w:r>
      <w:r w:rsidR="006401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przepustów ramowych lub kręgów </w:t>
      </w:r>
      <w:r w:rsidRPr="00102B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betonowych, </w:t>
      </w:r>
    </w:p>
    <w:p w:rsidR="00102B10" w:rsidRPr="0064018B" w:rsidRDefault="00102B10" w:rsidP="0075243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bookmarkStart w:id="0" w:name="_GoBack"/>
      <w:bookmarkEnd w:id="0"/>
      <w:r w:rsidRPr="00102B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sectPr w:rsidR="00102B10" w:rsidRPr="006401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457"/>
    <w:multiLevelType w:val="multilevel"/>
    <w:tmpl w:val="0EFC3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BF69D3"/>
    <w:multiLevelType w:val="multilevel"/>
    <w:tmpl w:val="1802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664"/>
    <w:rsid w:val="00102B10"/>
    <w:rsid w:val="002A3A64"/>
    <w:rsid w:val="0064018B"/>
    <w:rsid w:val="00650664"/>
    <w:rsid w:val="0075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52C73"/>
  <w15:chartTrackingRefBased/>
  <w15:docId w15:val="{478F120D-9F6F-41EB-A386-2B3C545CA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0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</dc:creator>
  <cp:keywords/>
  <dc:description/>
  <cp:lastModifiedBy>Kamila Kowal</cp:lastModifiedBy>
  <cp:revision>2</cp:revision>
  <cp:lastPrinted>2024-04-03T13:08:00Z</cp:lastPrinted>
  <dcterms:created xsi:type="dcterms:W3CDTF">2024-04-03T12:45:00Z</dcterms:created>
  <dcterms:modified xsi:type="dcterms:W3CDTF">2024-04-03T13:15:00Z</dcterms:modified>
</cp:coreProperties>
</file>