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C2E" w:rsidRDefault="00841B94">
      <w:pPr>
        <w:pStyle w:val="Nagwek1"/>
        <w:jc w:val="left"/>
        <w:rPr>
          <w:color w:val="000000"/>
        </w:rPr>
      </w:pPr>
      <w:r>
        <w:rPr>
          <w:rFonts w:ascii="Tahoma" w:hAnsi="Tahoma" w:cs="Tahoma"/>
          <w:color w:val="000000"/>
          <w:sz w:val="20"/>
        </w:rPr>
        <w:t xml:space="preserve">                                                                                                 </w:t>
      </w:r>
      <w:r>
        <w:rPr>
          <w:rFonts w:ascii="Tahoma" w:hAnsi="Tahoma" w:cs="Tahoma"/>
          <w:color w:val="000000"/>
          <w:sz w:val="22"/>
          <w:szCs w:val="22"/>
        </w:rPr>
        <w:t xml:space="preserve">           </w:t>
      </w:r>
    </w:p>
    <w:p w:rsidR="00AF1C2E" w:rsidRDefault="00AF1C2E">
      <w:pPr>
        <w:pStyle w:val="Nagwek1"/>
        <w:tabs>
          <w:tab w:val="left" w:pos="1843"/>
        </w:tabs>
        <w:jc w:val="left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jc w:val="center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>ZARZĄDZENIE P.0050</w:t>
      </w:r>
      <w:r w:rsidR="003A6E75">
        <w:rPr>
          <w:rFonts w:ascii="Arial" w:hAnsi="Arial" w:cs="Arial"/>
          <w:b/>
          <w:sz w:val="24"/>
          <w:szCs w:val="24"/>
          <w:lang w:eastAsia="ar-SA"/>
        </w:rPr>
        <w:t>.9.</w:t>
      </w:r>
      <w:r>
        <w:rPr>
          <w:rFonts w:ascii="Arial" w:hAnsi="Arial" w:cs="Arial"/>
          <w:b/>
          <w:sz w:val="24"/>
          <w:szCs w:val="24"/>
          <w:lang w:eastAsia="ar-SA"/>
        </w:rPr>
        <w:t>202</w:t>
      </w:r>
      <w:r w:rsidR="003E16DA">
        <w:rPr>
          <w:rFonts w:ascii="Arial" w:hAnsi="Arial" w:cs="Arial"/>
          <w:b/>
          <w:sz w:val="24"/>
          <w:szCs w:val="24"/>
          <w:lang w:eastAsia="ar-SA"/>
        </w:rPr>
        <w:t>5</w:t>
      </w:r>
    </w:p>
    <w:p w:rsidR="00AF1C2E" w:rsidRDefault="00841B94">
      <w:pPr>
        <w:jc w:val="center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>PREZYDENTA MIASTA LUBINA</w:t>
      </w:r>
    </w:p>
    <w:p w:rsidR="00AF1C2E" w:rsidRDefault="00841B94">
      <w:pPr>
        <w:jc w:val="center"/>
        <w:rPr>
          <w:rFonts w:ascii="Arial" w:hAnsi="Arial" w:cs="Arial"/>
          <w:b/>
          <w:bCs/>
          <w:sz w:val="24"/>
          <w:szCs w:val="24"/>
          <w:lang w:eastAsia="ar-SA"/>
        </w:rPr>
      </w:pP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Z DNIA </w:t>
      </w:r>
      <w:r w:rsidR="003A6E75">
        <w:rPr>
          <w:rFonts w:ascii="Arial" w:hAnsi="Arial" w:cs="Arial"/>
          <w:b/>
          <w:bCs/>
          <w:sz w:val="24"/>
          <w:szCs w:val="24"/>
          <w:lang w:eastAsia="ar-SA"/>
        </w:rPr>
        <w:t>14 STYCZNIA 2025</w:t>
      </w:r>
      <w:r>
        <w:rPr>
          <w:rFonts w:ascii="Arial" w:hAnsi="Arial" w:cs="Arial"/>
          <w:b/>
          <w:bCs/>
          <w:sz w:val="24"/>
          <w:szCs w:val="24"/>
          <w:lang w:eastAsia="ar-SA"/>
        </w:rPr>
        <w:t>R.</w:t>
      </w:r>
    </w:p>
    <w:p w:rsidR="00AF1C2E" w:rsidRDefault="00AF1C2E">
      <w:pPr>
        <w:jc w:val="both"/>
        <w:rPr>
          <w:rFonts w:ascii="Arial" w:hAnsi="Arial" w:cs="Arial"/>
          <w:sz w:val="24"/>
          <w:szCs w:val="24"/>
          <w:lang w:eastAsia="ar-SA"/>
        </w:rPr>
      </w:pPr>
    </w:p>
    <w:p w:rsidR="00AF1C2E" w:rsidRDefault="00841B94">
      <w:pPr>
        <w:jc w:val="center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 xml:space="preserve">w sprawie ustalenia procedury </w:t>
      </w:r>
      <w:r w:rsidR="00F55BEE">
        <w:rPr>
          <w:rFonts w:ascii="Arial" w:hAnsi="Arial" w:cs="Arial"/>
          <w:b/>
          <w:sz w:val="24"/>
          <w:szCs w:val="24"/>
          <w:lang w:eastAsia="ar-SA"/>
        </w:rPr>
        <w:t>przyjmowania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zgłoszeń</w:t>
      </w:r>
      <w:r w:rsidR="00AD46FA">
        <w:rPr>
          <w:rFonts w:ascii="Arial" w:hAnsi="Arial" w:cs="Arial"/>
          <w:b/>
          <w:sz w:val="24"/>
          <w:szCs w:val="24"/>
          <w:lang w:eastAsia="ar-SA"/>
        </w:rPr>
        <w:t xml:space="preserve"> zewnętrznych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naruszeń prawa i podejmowania działań następczych</w:t>
      </w:r>
    </w:p>
    <w:p w:rsidR="00AF1C2E" w:rsidRDefault="00AF1C2E">
      <w:pPr>
        <w:jc w:val="center"/>
        <w:rPr>
          <w:rFonts w:ascii="Arial" w:hAnsi="Arial" w:cs="Arial"/>
          <w:sz w:val="24"/>
          <w:szCs w:val="24"/>
          <w:lang w:eastAsia="ar-SA"/>
        </w:rPr>
      </w:pPr>
    </w:p>
    <w:p w:rsidR="00AF1C2E" w:rsidRDefault="00AF1C2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:rsidR="00AF1C2E" w:rsidRDefault="00841B94">
      <w:pPr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Na podstawie art. 30 ust. 1 i art. 33 ustawy z dnia 8 marca 1990r. o samorządzie gminnym (</w:t>
      </w:r>
      <w:proofErr w:type="spellStart"/>
      <w:r>
        <w:rPr>
          <w:rFonts w:ascii="Arial" w:hAnsi="Arial" w:cs="Arial"/>
          <w:sz w:val="22"/>
          <w:szCs w:val="22"/>
          <w:lang w:eastAsia="ar-SA"/>
        </w:rPr>
        <w:t>t.j</w:t>
      </w:r>
      <w:proofErr w:type="spellEnd"/>
      <w:r>
        <w:rPr>
          <w:rFonts w:ascii="Arial" w:hAnsi="Arial" w:cs="Arial"/>
          <w:sz w:val="22"/>
          <w:szCs w:val="22"/>
          <w:lang w:eastAsia="ar-SA"/>
        </w:rPr>
        <w:t>. Dz. U. z 2024r. poz. 1465</w:t>
      </w:r>
      <w:r w:rsidR="00896213">
        <w:rPr>
          <w:rFonts w:ascii="Arial" w:hAnsi="Arial" w:cs="Arial"/>
          <w:sz w:val="22"/>
          <w:szCs w:val="22"/>
          <w:lang w:eastAsia="ar-SA"/>
        </w:rPr>
        <w:t xml:space="preserve"> z </w:t>
      </w:r>
      <w:proofErr w:type="spellStart"/>
      <w:r w:rsidR="00896213">
        <w:rPr>
          <w:rFonts w:ascii="Arial" w:hAnsi="Arial" w:cs="Arial"/>
          <w:sz w:val="22"/>
          <w:szCs w:val="22"/>
          <w:lang w:eastAsia="ar-SA"/>
        </w:rPr>
        <w:t>późn</w:t>
      </w:r>
      <w:proofErr w:type="spellEnd"/>
      <w:r w:rsidR="00896213">
        <w:rPr>
          <w:rFonts w:ascii="Arial" w:hAnsi="Arial" w:cs="Arial"/>
          <w:sz w:val="22"/>
          <w:szCs w:val="22"/>
          <w:lang w:eastAsia="ar-SA"/>
        </w:rPr>
        <w:t>. zm.</w:t>
      </w:r>
      <w:r>
        <w:rPr>
          <w:rFonts w:ascii="Arial" w:hAnsi="Arial" w:cs="Arial"/>
          <w:sz w:val="22"/>
          <w:szCs w:val="22"/>
          <w:lang w:eastAsia="ar-SA"/>
        </w:rPr>
        <w:t xml:space="preserve">) w zw. z art. 33 w zw. z art. 2 pkt 6) ustawy z dnia 14 czerwca 2024 r. o ochronie sygnalistów (Dz. U. z 2024 r. poz. 928), § 7 załącznika do zarządzenia EA.120.64.2017 z dnia 29.12.2017 r. z </w:t>
      </w:r>
      <w:proofErr w:type="spellStart"/>
      <w:r>
        <w:rPr>
          <w:rFonts w:ascii="Arial" w:hAnsi="Arial" w:cs="Arial"/>
          <w:sz w:val="22"/>
          <w:szCs w:val="22"/>
          <w:lang w:eastAsia="ar-SA"/>
        </w:rPr>
        <w:t>późn</w:t>
      </w:r>
      <w:proofErr w:type="spellEnd"/>
      <w:r>
        <w:rPr>
          <w:rFonts w:ascii="Arial" w:hAnsi="Arial" w:cs="Arial"/>
          <w:sz w:val="22"/>
          <w:szCs w:val="22"/>
          <w:lang w:eastAsia="ar-SA"/>
        </w:rPr>
        <w:t xml:space="preserve">. zm. w sprawie ustalenia Regulaminu Organizacyjnego Urzędu Miejskiego w Lubinie, </w:t>
      </w:r>
      <w:r>
        <w:rPr>
          <w:rFonts w:ascii="Arial" w:hAnsi="Arial" w:cs="Arial"/>
          <w:spacing w:val="40"/>
          <w:sz w:val="22"/>
          <w:szCs w:val="22"/>
          <w:lang w:eastAsia="ar-SA"/>
        </w:rPr>
        <w:t>postanawiam</w:t>
      </w:r>
      <w:r>
        <w:rPr>
          <w:rFonts w:ascii="Arial" w:hAnsi="Arial" w:cs="Arial"/>
          <w:sz w:val="22"/>
          <w:szCs w:val="22"/>
          <w:lang w:eastAsia="ar-SA"/>
        </w:rPr>
        <w:t xml:space="preserve"> co następuje:</w:t>
      </w:r>
    </w:p>
    <w:p w:rsidR="00AF1C2E" w:rsidRDefault="00AF1C2E">
      <w:pPr>
        <w:pStyle w:val="Nagwek1"/>
        <w:tabs>
          <w:tab w:val="left" w:pos="1843"/>
        </w:tabs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1.</w:t>
      </w:r>
    </w:p>
    <w:p w:rsidR="003A6E75" w:rsidRDefault="003A6E75">
      <w:pPr>
        <w:jc w:val="center"/>
        <w:rPr>
          <w:color w:val="000000"/>
        </w:rPr>
      </w:pPr>
    </w:p>
    <w:p w:rsidR="00AF1C2E" w:rsidRDefault="00841B94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Ustala się procedurę przyjmowania zgłoszeń zewnętrznych naruszeń prawa i podejmowania działań następczych przez Prezydenta Miasta Lubina, w brzmieniu określonym w załączniku nr 1 do niniejszego zarządzenia (dalej: Procedura zgłoszeń zewnętrznych).</w:t>
      </w:r>
    </w:p>
    <w:p w:rsidR="00AF1C2E" w:rsidRDefault="00AF1C2E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2.</w:t>
      </w:r>
    </w:p>
    <w:p w:rsidR="003A6E75" w:rsidRDefault="003A6E75">
      <w:pPr>
        <w:jc w:val="center"/>
        <w:rPr>
          <w:color w:val="000000"/>
        </w:rPr>
      </w:pPr>
    </w:p>
    <w:p w:rsidR="00AF1C2E" w:rsidRDefault="00841B94">
      <w:pPr>
        <w:tabs>
          <w:tab w:val="left" w:pos="283"/>
          <w:tab w:val="left" w:pos="300"/>
        </w:tabs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Nadzór nad wykonaniem zarządzenia powierza się Sekretarzowi Miasta Lubina.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3.</w:t>
      </w:r>
    </w:p>
    <w:p w:rsidR="003A6E75" w:rsidRDefault="003A6E75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AF1C2E" w:rsidRDefault="00841B94">
      <w:pPr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Zarządzenie wchodzi w życie </w:t>
      </w:r>
      <w:bookmarkStart w:id="0" w:name="_Hlk176167665"/>
      <w:r>
        <w:rPr>
          <w:rFonts w:ascii="Tahoma" w:hAnsi="Tahoma" w:cs="Tahoma"/>
          <w:color w:val="000000"/>
          <w:sz w:val="22"/>
          <w:szCs w:val="22"/>
        </w:rPr>
        <w:t xml:space="preserve">z dniem </w:t>
      </w:r>
      <w:r w:rsidR="003A6E75">
        <w:rPr>
          <w:rFonts w:ascii="Tahoma" w:hAnsi="Tahoma" w:cs="Tahoma"/>
          <w:color w:val="000000"/>
          <w:sz w:val="22"/>
          <w:szCs w:val="22"/>
        </w:rPr>
        <w:t>14 stycznia 2025</w:t>
      </w:r>
      <w:r>
        <w:rPr>
          <w:rFonts w:ascii="Tahoma" w:hAnsi="Tahoma" w:cs="Tahoma"/>
          <w:color w:val="000000"/>
          <w:sz w:val="22"/>
          <w:szCs w:val="22"/>
        </w:rPr>
        <w:t xml:space="preserve"> r.</w:t>
      </w:r>
      <w:bookmarkEnd w:id="0"/>
    </w:p>
    <w:p w:rsidR="00BD27D0" w:rsidRDefault="00BD27D0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BD27D0" w:rsidRDefault="00BD27D0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BD27D0" w:rsidRPr="00BD27D0" w:rsidRDefault="00BD27D0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BD27D0" w:rsidRPr="00BD27D0" w:rsidRDefault="00BD27D0" w:rsidP="00BD27D0">
      <w:pPr>
        <w:ind w:left="6372"/>
        <w:jc w:val="both"/>
        <w:rPr>
          <w:rFonts w:ascii="Tahoma" w:hAnsi="Tahoma" w:cs="Tahoma"/>
          <w:sz w:val="22"/>
          <w:szCs w:val="22"/>
        </w:rPr>
      </w:pPr>
      <w:r w:rsidRPr="00BD27D0">
        <w:rPr>
          <w:rFonts w:ascii="Tahoma" w:hAnsi="Tahoma" w:cs="Tahoma"/>
          <w:sz w:val="22"/>
          <w:szCs w:val="22"/>
        </w:rPr>
        <w:t>Prezydent Miasta</w:t>
      </w:r>
    </w:p>
    <w:p w:rsidR="00BD27D0" w:rsidRPr="00BD27D0" w:rsidRDefault="00BD27D0" w:rsidP="00BD27D0">
      <w:pPr>
        <w:ind w:left="6372"/>
        <w:jc w:val="both"/>
        <w:rPr>
          <w:rFonts w:ascii="Tahoma" w:hAnsi="Tahoma" w:cs="Tahoma"/>
          <w:sz w:val="22"/>
          <w:szCs w:val="22"/>
        </w:rPr>
      </w:pPr>
      <w:r w:rsidRPr="00BD27D0">
        <w:rPr>
          <w:rFonts w:ascii="Tahoma" w:hAnsi="Tahoma" w:cs="Tahoma"/>
          <w:sz w:val="22"/>
          <w:szCs w:val="22"/>
        </w:rPr>
        <w:t>/-/ Robert Raczyński</w:t>
      </w:r>
    </w:p>
    <w:p w:rsidR="00BD27D0" w:rsidRDefault="00BD27D0">
      <w:pPr>
        <w:jc w:val="both"/>
        <w:rPr>
          <w:color w:val="000000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F55BEE" w:rsidRDefault="00F55BE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F55BEE" w:rsidRDefault="00F55BE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right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:rsidR="00AF1C2E" w:rsidRDefault="00841B94">
      <w:pPr>
        <w:tabs>
          <w:tab w:val="left" w:pos="283"/>
          <w:tab w:val="left" w:pos="300"/>
        </w:tabs>
        <w:ind w:left="283" w:hanging="283"/>
        <w:jc w:val="right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Załącznik nr 1</w:t>
      </w:r>
    </w:p>
    <w:p w:rsidR="00AF1C2E" w:rsidRDefault="00841B94">
      <w:pPr>
        <w:tabs>
          <w:tab w:val="left" w:pos="283"/>
          <w:tab w:val="left" w:pos="300"/>
        </w:tabs>
        <w:ind w:left="283" w:hanging="283"/>
        <w:jc w:val="right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do Zarządzenia P.0050</w:t>
      </w:r>
      <w:r w:rsidR="003A6E75">
        <w:rPr>
          <w:rFonts w:ascii="Tahoma" w:hAnsi="Tahoma" w:cs="Tahoma"/>
          <w:b/>
          <w:bCs/>
          <w:color w:val="000000"/>
          <w:sz w:val="22"/>
          <w:szCs w:val="22"/>
        </w:rPr>
        <w:t>.9.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896213">
        <w:rPr>
          <w:rFonts w:ascii="Tahoma" w:hAnsi="Tahoma" w:cs="Tahoma"/>
          <w:b/>
          <w:bCs/>
          <w:color w:val="000000"/>
          <w:sz w:val="22"/>
          <w:szCs w:val="22"/>
        </w:rPr>
        <w:t>5</w:t>
      </w:r>
    </w:p>
    <w:p w:rsidR="00AF1C2E" w:rsidRDefault="00841B94">
      <w:pPr>
        <w:pStyle w:val="Podtytu"/>
        <w:jc w:val="right"/>
        <w:rPr>
          <w:color w:val="000000"/>
        </w:rPr>
      </w:pPr>
      <w:r>
        <w:rPr>
          <w:rFonts w:ascii="Tahoma" w:hAnsi="Tahoma" w:cs="Tahoma"/>
          <w:color w:val="000000"/>
          <w:szCs w:val="22"/>
        </w:rPr>
        <w:t>Prezydenta Miasta Lubina</w:t>
      </w:r>
    </w:p>
    <w:p w:rsidR="00AF1C2E" w:rsidRDefault="00841B94">
      <w:pPr>
        <w:jc w:val="right"/>
        <w:rPr>
          <w:color w:val="000000"/>
        </w:rPr>
      </w:pPr>
      <w:bookmarkStart w:id="1" w:name="_Hlk89768717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z dnia </w:t>
      </w:r>
      <w:r w:rsidR="003A6E75">
        <w:rPr>
          <w:rFonts w:ascii="Tahoma" w:hAnsi="Tahoma" w:cs="Tahoma"/>
          <w:b/>
          <w:bCs/>
          <w:color w:val="000000"/>
          <w:sz w:val="22"/>
          <w:szCs w:val="22"/>
        </w:rPr>
        <w:t>14 stycznia 2025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r.</w:t>
      </w:r>
      <w:bookmarkEnd w:id="1"/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b/>
          <w:bCs/>
          <w:color w:val="000000"/>
          <w:sz w:val="26"/>
          <w:szCs w:val="26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PROCEDURA </w:t>
      </w:r>
      <w:r w:rsidR="00EE1A53">
        <w:rPr>
          <w:rFonts w:ascii="Tahoma" w:hAnsi="Tahoma" w:cs="Tahoma"/>
          <w:b/>
          <w:color w:val="000000"/>
          <w:sz w:val="22"/>
          <w:szCs w:val="22"/>
        </w:rPr>
        <w:t>PRZYJMOWANIA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ZGŁOSZEŃ </w:t>
      </w:r>
      <w:r w:rsidR="00AD46FA">
        <w:rPr>
          <w:rFonts w:ascii="Tahoma" w:hAnsi="Tahoma" w:cs="Tahoma"/>
          <w:b/>
          <w:color w:val="000000"/>
          <w:sz w:val="22"/>
          <w:szCs w:val="22"/>
        </w:rPr>
        <w:t xml:space="preserve">ZEWNĘTRZNYCH </w:t>
      </w:r>
      <w:r>
        <w:rPr>
          <w:rFonts w:ascii="Tahoma" w:hAnsi="Tahoma" w:cs="Tahoma"/>
          <w:b/>
          <w:color w:val="000000"/>
          <w:sz w:val="22"/>
          <w:szCs w:val="22"/>
        </w:rPr>
        <w:t>NARUSZEŃ PRAWA I PODEJMOWANIA DZIAŁAŃ NASTĘPCZYCH</w:t>
      </w:r>
      <w:r>
        <w:rPr>
          <w:rFonts w:ascii="Tahoma" w:hAnsi="Tahoma" w:cs="Tahoma"/>
          <w:b/>
          <w:color w:val="000000"/>
          <w:sz w:val="26"/>
          <w:szCs w:val="26"/>
        </w:rPr>
        <w:t xml:space="preserve">                                                                  </w:t>
      </w:r>
    </w:p>
    <w:p w:rsidR="00AF1C2E" w:rsidRDefault="00AF1C2E">
      <w:pPr>
        <w:tabs>
          <w:tab w:val="left" w:pos="283"/>
          <w:tab w:val="left" w:pos="300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2C3352" w:rsidRDefault="002C3352" w:rsidP="002C3352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1. POSTANOWIENIA OGÓLNE</w:t>
      </w:r>
    </w:p>
    <w:p w:rsidR="002C3352" w:rsidRDefault="002C3352" w:rsidP="002C3352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2C3352" w:rsidRPr="00EE1A53" w:rsidRDefault="002C3352" w:rsidP="00EE1A53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  <w:t>Procedura określa  zasady i tryb przyjmowania zgłoszeń zewnętrznych w zakresie naruszenia prawa</w:t>
      </w:r>
      <w:r w:rsidR="00EE1A53">
        <w:rPr>
          <w:rFonts w:ascii="Tahoma" w:hAnsi="Tahoma" w:cs="Tahoma"/>
          <w:color w:val="000000"/>
          <w:sz w:val="22"/>
          <w:szCs w:val="22"/>
        </w:rPr>
        <w:t>, a także tryb postępowania ze zgłoszeniami i podejmowania działań następczych</w:t>
      </w:r>
      <w:r>
        <w:rPr>
          <w:rFonts w:ascii="Tahoma" w:hAnsi="Tahoma" w:cs="Tahoma"/>
          <w:color w:val="000000"/>
          <w:sz w:val="22"/>
          <w:szCs w:val="22"/>
        </w:rPr>
        <w:t>, w szczególności:</w:t>
      </w:r>
    </w:p>
    <w:p w:rsidR="002C3352" w:rsidRDefault="002C3352" w:rsidP="002C3352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1)</w:t>
      </w:r>
      <w:r>
        <w:rPr>
          <w:rFonts w:ascii="Tahoma" w:hAnsi="Tahoma" w:cs="Tahoma"/>
          <w:color w:val="000000"/>
          <w:sz w:val="22"/>
          <w:szCs w:val="22"/>
        </w:rPr>
        <w:tab/>
        <w:t>zakres Naruszenia objętego Procedurą;</w:t>
      </w:r>
    </w:p>
    <w:p w:rsidR="002C3352" w:rsidRDefault="00A73DE2" w:rsidP="002C3352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</w:t>
      </w:r>
      <w:r w:rsidR="002C3352">
        <w:rPr>
          <w:rFonts w:ascii="Tahoma" w:hAnsi="Tahoma" w:cs="Tahoma"/>
          <w:color w:val="000000"/>
          <w:sz w:val="22"/>
          <w:szCs w:val="22"/>
        </w:rPr>
        <w:t>) zasady zgłaszania Naruszenia przez Osoby uprawnione do dokonania Zgłoszenia, w tym sposoby przekazywania Zgłoszeń (kanał zgłoszeń);</w:t>
      </w:r>
    </w:p>
    <w:p w:rsidR="002C3352" w:rsidRDefault="00A73DE2" w:rsidP="002C3352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</w:t>
      </w:r>
      <w:r w:rsidR="002C3352">
        <w:rPr>
          <w:rFonts w:ascii="Tahoma" w:hAnsi="Tahoma" w:cs="Tahoma"/>
          <w:color w:val="000000"/>
          <w:sz w:val="22"/>
          <w:szCs w:val="22"/>
        </w:rPr>
        <w:t>) odpowiedzialność w procesie zarządzania Naruszeniami, w tym podmiot upoważniony do przyjmowania zgłoszeń i podejmowania działań następczych;</w:t>
      </w:r>
    </w:p>
    <w:p w:rsidR="002C3352" w:rsidRPr="00A73DE2" w:rsidRDefault="00A73DE2" w:rsidP="002C3352">
      <w:pPr>
        <w:tabs>
          <w:tab w:val="left" w:pos="283"/>
          <w:tab w:val="left" w:pos="300"/>
        </w:tabs>
        <w:ind w:left="283" w:hanging="283"/>
        <w:jc w:val="both"/>
        <w:rPr>
          <w:color w:val="000000" w:themeColor="text1"/>
        </w:rPr>
      </w:pPr>
      <w:r>
        <w:rPr>
          <w:rFonts w:ascii="Tahoma" w:hAnsi="Tahoma" w:cs="Tahoma"/>
          <w:color w:val="000000"/>
          <w:sz w:val="22"/>
          <w:szCs w:val="22"/>
        </w:rPr>
        <w:t>4</w:t>
      </w:r>
      <w:r w:rsidR="002C3352">
        <w:rPr>
          <w:rFonts w:ascii="Tahoma" w:hAnsi="Tahoma" w:cs="Tahoma"/>
          <w:color w:val="000000"/>
          <w:sz w:val="22"/>
          <w:szCs w:val="22"/>
        </w:rPr>
        <w:t>)</w:t>
      </w:r>
      <w:r w:rsidR="002C3352">
        <w:rPr>
          <w:rFonts w:ascii="Tahoma" w:hAnsi="Tahoma" w:cs="Tahoma"/>
          <w:color w:val="000000"/>
          <w:sz w:val="22"/>
          <w:szCs w:val="22"/>
        </w:rPr>
        <w:tab/>
      </w:r>
      <w:r w:rsidR="002C3352" w:rsidRPr="00A73DE2">
        <w:rPr>
          <w:rFonts w:ascii="Tahoma" w:hAnsi="Tahoma" w:cs="Tahoma"/>
          <w:color w:val="000000" w:themeColor="text1"/>
          <w:sz w:val="22"/>
          <w:szCs w:val="22"/>
        </w:rPr>
        <w:t>zasady przyjmowania przez Prezydenta Miasta Lubina zgłoszeń zewnętrznych o naruszeniach prawa, zasady ich wstępnej weryfikacji i przekazywania zgłoszeń zewnętrznych właściwemu organowi publicznemu celem podjęcia działań następczych, a także tryb postępowania z informacjami o naruszeniach prawa zgłoszonymi anonimowo;</w:t>
      </w:r>
    </w:p>
    <w:p w:rsidR="002C3352" w:rsidRDefault="00A73DE2" w:rsidP="002C3352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</w:t>
      </w:r>
      <w:r w:rsidR="002C3352">
        <w:rPr>
          <w:rFonts w:ascii="Tahoma" w:hAnsi="Tahoma" w:cs="Tahoma"/>
          <w:color w:val="000000"/>
          <w:sz w:val="22"/>
          <w:szCs w:val="22"/>
        </w:rPr>
        <w:t>)</w:t>
      </w:r>
      <w:r w:rsidR="002C3352">
        <w:rPr>
          <w:rFonts w:ascii="Tahoma" w:hAnsi="Tahoma" w:cs="Tahoma"/>
          <w:color w:val="000000"/>
          <w:sz w:val="22"/>
          <w:szCs w:val="22"/>
        </w:rPr>
        <w:tab/>
        <w:t>zasady zachowania poufności, w szczególności zasady zachowania w tajemnicy dokonanych Zgłoszeń Naruszenia przez Sygnalistów oraz tożsamości osób dokonujących Zgłoszeń.</w:t>
      </w:r>
    </w:p>
    <w:p w:rsidR="002C3352" w:rsidRDefault="002C3352" w:rsidP="002C3352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  <w:t>Procedurę stosuje się do wszelkich spraw prowadzonych w wyniku Zgłoszenia zewnętrznego od momentu zgłoszenia do podjęcia działań następczych i przekazania informacji zwrotnych.</w:t>
      </w:r>
    </w:p>
    <w:p w:rsidR="00EE1A53" w:rsidRDefault="00EE1A53" w:rsidP="002C3352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3.</w:t>
      </w:r>
      <w:r>
        <w:rPr>
          <w:rFonts w:ascii="Tahoma" w:hAnsi="Tahoma" w:cs="Tahoma"/>
          <w:color w:val="000000"/>
          <w:sz w:val="22"/>
          <w:szCs w:val="22"/>
        </w:rPr>
        <w:tab/>
        <w:t>Syste</w:t>
      </w:r>
      <w:r w:rsidR="00DD70AD">
        <w:rPr>
          <w:rFonts w:ascii="Tahoma" w:hAnsi="Tahoma" w:cs="Tahoma"/>
          <w:color w:val="000000"/>
          <w:sz w:val="22"/>
          <w:szCs w:val="22"/>
        </w:rPr>
        <w:t>m przyjmowania zgłoszeń zewnętrznych umożliwia zgłaszanie naruszeń prawa za pośrednictwem specjalnie w tym celu utworzonych kanałów, w sposób zapewniający ochronę sygnalisty przed działaniami odwetowymi lub innym rodzajem niesprawiedliwego traktowania w związku z dokonanym zgłoszeniem.</w:t>
      </w:r>
    </w:p>
    <w:p w:rsidR="00DD70AD" w:rsidRDefault="00DD70AD" w:rsidP="002C3352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4.</w:t>
      </w:r>
      <w:r>
        <w:rPr>
          <w:rFonts w:ascii="Tahoma" w:hAnsi="Tahoma" w:cs="Tahoma"/>
          <w:color w:val="000000"/>
          <w:sz w:val="22"/>
          <w:szCs w:val="22"/>
        </w:rPr>
        <w:tab/>
        <w:t>Przed dokonaniem zgłoszenia zewnętrznego, które dotyczy podmiotu, w którym doszło do naruszenia prawa, zachęca się do skorzystania z procedury zgłoszeń wewnętrznych tego podmiotu, w szczególności gdy naruszeniu prawa można skutecznie zaradzić w ramach struktury organizacyjnej tego podmiotu.</w:t>
      </w:r>
    </w:p>
    <w:p w:rsidR="0097635D" w:rsidRDefault="0097635D" w:rsidP="002C3352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97635D" w:rsidRDefault="0097635D" w:rsidP="0097635D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2. DEFINICJE</w:t>
      </w:r>
    </w:p>
    <w:p w:rsidR="0097635D" w:rsidRDefault="0097635D" w:rsidP="002C3352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Ilekroć w Procedurze jest mowa o:</w:t>
      </w:r>
    </w:p>
    <w:p w:rsidR="00AA16C4" w:rsidRDefault="00841B94">
      <w:pPr>
        <w:tabs>
          <w:tab w:val="left" w:pos="456"/>
        </w:tabs>
        <w:ind w:left="454" w:hanging="45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1)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97635D">
        <w:rPr>
          <w:rFonts w:ascii="Tahoma" w:hAnsi="Tahoma" w:cs="Tahoma"/>
          <w:color w:val="000000"/>
          <w:sz w:val="22"/>
          <w:szCs w:val="22"/>
        </w:rPr>
        <w:t>Organie</w:t>
      </w:r>
      <w:r w:rsidR="00AA16C4">
        <w:rPr>
          <w:rFonts w:ascii="Tahoma" w:hAnsi="Tahoma" w:cs="Tahoma"/>
          <w:color w:val="000000"/>
          <w:sz w:val="22"/>
          <w:szCs w:val="22"/>
        </w:rPr>
        <w:t xml:space="preserve"> – należy przez to rozumieć Prezydenta Miasta Lubina;</w:t>
      </w:r>
    </w:p>
    <w:p w:rsidR="00AA16C4" w:rsidRDefault="00AA16C4">
      <w:pPr>
        <w:tabs>
          <w:tab w:val="left" w:pos="456"/>
        </w:tabs>
        <w:ind w:left="454" w:hanging="45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2)</w:t>
      </w:r>
      <w:r>
        <w:rPr>
          <w:rFonts w:ascii="Tahoma" w:hAnsi="Tahoma" w:cs="Tahoma"/>
          <w:color w:val="000000"/>
          <w:sz w:val="22"/>
          <w:szCs w:val="22"/>
        </w:rPr>
        <w:tab/>
        <w:t>Urzędzie – należy przez to rozumieć Urząd Miejski w Lubinie z siedzibą przy ul. Kilińskiego 10, 59-300 Lubin;</w:t>
      </w:r>
    </w:p>
    <w:p w:rsidR="00AF1C2E" w:rsidRDefault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>3)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841B94">
        <w:rPr>
          <w:rFonts w:ascii="Tahoma" w:hAnsi="Tahoma" w:cs="Tahoma"/>
          <w:color w:val="000000"/>
          <w:sz w:val="22"/>
          <w:szCs w:val="22"/>
        </w:rPr>
        <w:t>działaniu odwetowym – należy przez to rozumieć bezpośrednie lub pośrednie działanie lub zaniechanie w kontekście związanym z pracą, które jest spowodowane dokonanym zgłoszeniem lub ujawnieniem publicznym i które narusza lub może naruszyć prawa Zgłaszającego lub wyrządza lub może wyrządzić nieuzasadnioną szkodę Zgłaszającemu;</w:t>
      </w:r>
    </w:p>
    <w:p w:rsidR="00AF1C2E" w:rsidRDefault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color w:val="000000"/>
        </w:rPr>
        <w:tab/>
      </w:r>
      <w:r w:rsidR="00841B94">
        <w:rPr>
          <w:rFonts w:ascii="Tahoma" w:hAnsi="Tahoma" w:cs="Tahoma"/>
          <w:color w:val="000000"/>
          <w:sz w:val="22"/>
          <w:szCs w:val="22"/>
        </w:rPr>
        <w:t>działaniu następczym/postępowaniu wyjaśniającym – należy przez to rozumieć działania podjęte przez odbiorcę zgłoszenia w celu oceny prawdziwości informacji zawartych w zgłoszeniu oraz w celu przeciwdziałania naruszeniu prawa będącemu przedmiotem zgłoszenia, w szczególności przez postępowanie wyjaśniające, wszczęcie kontroli lub postępowania administracyjnego, wniesienie oskarżenia, działania podjęte w celu odzyskania środków finansowych lub zamknięcie procedury realizowanej w ramach wewnętrznej procedury dokonywania zgłoszeń naruszeń prawa i podejmowania działań następczych  lub procedury przyjmowania zgłoszeń zewnętrznych i podejmowania działań następczych;</w:t>
      </w:r>
    </w:p>
    <w:p w:rsidR="00AF1C2E" w:rsidRDefault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rFonts w:ascii="Tahoma" w:hAnsi="Tahoma" w:cs="Tahoma"/>
          <w:color w:val="000000"/>
          <w:sz w:val="22"/>
          <w:szCs w:val="22"/>
        </w:rPr>
        <w:tab/>
        <w:t>informacji zwrotnej – należy przez to rozumieć przekazanie Zgłaszającemu informacji na  temat planowanych lub podjętych działań następczych i powodów takich działań;</w:t>
      </w:r>
    </w:p>
    <w:p w:rsidR="00AF1C2E" w:rsidRDefault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6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rFonts w:ascii="Tahoma" w:hAnsi="Tahoma" w:cs="Tahoma"/>
          <w:color w:val="000000"/>
          <w:sz w:val="22"/>
          <w:szCs w:val="22"/>
        </w:rPr>
        <w:tab/>
        <w:t>kanał zgłaszania – techniczne i organizacyjne rozwiązania umożliwiające dokonanie zgłoszenia;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7)</w:t>
      </w:r>
      <w:r>
        <w:rPr>
          <w:rFonts w:ascii="Tahoma" w:hAnsi="Tahoma" w:cs="Tahoma"/>
          <w:color w:val="000000"/>
          <w:sz w:val="22"/>
          <w:szCs w:val="22"/>
        </w:rPr>
        <w:tab/>
        <w:t>Komisji Wyjaśniającej/Komisji – rozumie się przez to wewnętrzny zespół wyjaśniający wskazany przez Koordynatora ds. obsługi zgłoszeń do kompleksowego wyjaśnienia okoliczności opisanych w Zgłoszeniu;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8)</w:t>
      </w:r>
      <w:r>
        <w:rPr>
          <w:rFonts w:ascii="Tahoma" w:hAnsi="Tahoma" w:cs="Tahoma"/>
          <w:color w:val="000000"/>
          <w:sz w:val="22"/>
          <w:szCs w:val="22"/>
        </w:rPr>
        <w:tab/>
        <w:t>Kontekście związanym z pracą – należy przez to rozumieć przeszłe, obecne lub przyszłe działania związane z wykonywaniem pracy na podstawie stosunku pracy lub innego stosunku prawnego stanowiącego podstawę świadczenia pracy lub usług lub pełnienia funkcji w podmiocie prawnym lub na rzecz tego podmiotu, lub pełnienia służby w podmiocie, w ramach którego uzyskano informację o naruszeniu prawa oraz istnieje możliwość doświadczenia działań odwetowych;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9)</w:t>
      </w:r>
      <w:r>
        <w:rPr>
          <w:rFonts w:ascii="Tahoma" w:hAnsi="Tahoma" w:cs="Tahoma"/>
          <w:color w:val="000000"/>
          <w:sz w:val="22"/>
          <w:szCs w:val="22"/>
        </w:rPr>
        <w:tab/>
        <w:t>Koordynatorze ds. obsługi Zgłoszeń – rozumie się przez to osobę odpowiedzialną za przyjmowanie zgłoszeń wewnętrznych i podejmowanie działań następczych, włączając w to weryfikację zgłoszenia i dalszą komunikację ze Zgłaszającym, w tym występowanie o dodatkowe informacje i przekazywanie Zgłaszającemu informacji zwrotnej oraz nadzór nad całym procesem zgłoszeniowym i działaniem następczym;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10)</w:t>
      </w:r>
      <w:r>
        <w:rPr>
          <w:rFonts w:ascii="Tahoma" w:hAnsi="Tahoma" w:cs="Tahoma"/>
          <w:color w:val="000000"/>
          <w:sz w:val="22"/>
          <w:szCs w:val="22"/>
        </w:rPr>
        <w:tab/>
        <w:t>naruszeniu – rozumie się przez to stan faktyczny będący następstwem działania lub zaniechania świadczący o możliwości wystąpienia zdarzeń naruszających lub mogących naruszać powszechnie obowiązujące przepisy prawa czy przepisy wewnętrzne; jest to również każde działanie czy zaniechanie, które jest niezgodne z prawem lub ma na celu obejście prawa;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11)</w:t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  <w:t>osob</w:t>
      </w:r>
      <w:r w:rsidR="00AA16C4">
        <w:rPr>
          <w:rFonts w:ascii="Tahoma" w:hAnsi="Tahoma" w:cs="Tahoma"/>
          <w:color w:val="000000"/>
          <w:sz w:val="22"/>
          <w:szCs w:val="22"/>
        </w:rPr>
        <w:t>ie</w:t>
      </w:r>
      <w:r>
        <w:rPr>
          <w:rFonts w:ascii="Tahoma" w:hAnsi="Tahoma" w:cs="Tahoma"/>
          <w:color w:val="000000"/>
          <w:sz w:val="22"/>
          <w:szCs w:val="22"/>
        </w:rPr>
        <w:t>, której dotyczy zgłoszenie – należy przez to rozumieć osobę fizyczną, osobę prawną lub jednostkę organizacyjną nieposiadającą osobowości prawnej, której ustawa przyznaje osobowość prawną, wskazaną w zgłoszeniu lub ujawnieniu publicznym jako osoba, która dopuściła się naruszenia prawa lub jako osoba, z którą osoba, która dopuściła się naruszenia prawa jest powiązana;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</w:t>
      </w:r>
      <w:r w:rsidR="00AA16C4">
        <w:rPr>
          <w:rFonts w:ascii="Tahoma" w:hAnsi="Tahoma" w:cs="Tahoma"/>
          <w:color w:val="000000"/>
          <w:sz w:val="22"/>
          <w:szCs w:val="22"/>
        </w:rPr>
        <w:t>2</w:t>
      </w:r>
      <w:r>
        <w:rPr>
          <w:rFonts w:ascii="Tahoma" w:hAnsi="Tahoma" w:cs="Tahoma"/>
          <w:color w:val="000000"/>
          <w:sz w:val="22"/>
          <w:szCs w:val="22"/>
        </w:rPr>
        <w:t>)</w:t>
      </w:r>
      <w:r>
        <w:rPr>
          <w:rFonts w:ascii="Tahoma" w:hAnsi="Tahoma" w:cs="Tahoma"/>
          <w:color w:val="000000"/>
          <w:sz w:val="22"/>
          <w:szCs w:val="22"/>
        </w:rPr>
        <w:tab/>
        <w:t>osobie pomagającej w dokonaniu zgłoszenia – należy przez to rozumieć osobę fizyczną, która pomaga zgłaszającemu w zgłoszeniu lub ujawnieniu publicznym w kontekście związanym z pracą i której pomoc nie powinna zostać ujawniona;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</w:t>
      </w:r>
      <w:r w:rsidR="00AA16C4">
        <w:rPr>
          <w:rFonts w:ascii="Tahoma" w:hAnsi="Tahoma" w:cs="Tahoma"/>
          <w:color w:val="000000"/>
          <w:sz w:val="22"/>
          <w:szCs w:val="22"/>
        </w:rPr>
        <w:t>3</w:t>
      </w:r>
      <w:r>
        <w:rPr>
          <w:rFonts w:ascii="Tahoma" w:hAnsi="Tahoma" w:cs="Tahoma"/>
          <w:color w:val="000000"/>
          <w:sz w:val="22"/>
          <w:szCs w:val="22"/>
        </w:rPr>
        <w:t>)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Osobie powiązanej ze zgłaszającym – należy przez to rozumieć osobę fizyczną, która może doświadczyć działań odwetowych, w tym współpracownika lub osobę najbliższą Zgłaszającego w rozumieniu art. 115 </w:t>
      </w:r>
      <w:r>
        <w:rPr>
          <w:rFonts w:ascii="Calibri Light" w:hAnsi="Calibri Light" w:cs="Calibri Light"/>
          <w:color w:val="000000"/>
          <w:sz w:val="22"/>
          <w:szCs w:val="22"/>
        </w:rPr>
        <w:t>§</w:t>
      </w:r>
      <w:r>
        <w:rPr>
          <w:rFonts w:ascii="Tahoma" w:hAnsi="Tahoma" w:cs="Tahoma"/>
          <w:color w:val="000000"/>
          <w:sz w:val="22"/>
          <w:szCs w:val="22"/>
        </w:rPr>
        <w:t xml:space="preserve"> 11 ustawy z dnia 6 czerwca 1997 r.- Kodeks karny;</w:t>
      </w:r>
    </w:p>
    <w:p w:rsidR="00AF1C2E" w:rsidRDefault="00841B94">
      <w:pPr>
        <w:tabs>
          <w:tab w:val="left" w:pos="300"/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</w:t>
      </w:r>
      <w:r w:rsidR="00AA16C4">
        <w:rPr>
          <w:rFonts w:ascii="Tahoma" w:hAnsi="Tahoma" w:cs="Tahoma"/>
          <w:color w:val="000000"/>
          <w:sz w:val="22"/>
          <w:szCs w:val="22"/>
        </w:rPr>
        <w:t>4</w:t>
      </w:r>
      <w:r>
        <w:rPr>
          <w:rFonts w:ascii="Tahoma" w:hAnsi="Tahoma" w:cs="Tahoma"/>
          <w:color w:val="000000"/>
          <w:sz w:val="22"/>
          <w:szCs w:val="22"/>
        </w:rPr>
        <w:t>)</w:t>
      </w:r>
      <w:r>
        <w:rPr>
          <w:rFonts w:ascii="Tahoma" w:hAnsi="Tahoma" w:cs="Tahoma"/>
          <w:color w:val="000000"/>
          <w:sz w:val="22"/>
          <w:szCs w:val="22"/>
        </w:rPr>
        <w:tab/>
        <w:t>ustawie – należy przez to rozumieć ustawę z dnia 14 czerwca 2024 r. o ochronie sygnalistów (Dz. U. z 2024 r. poz. 928);</w:t>
      </w:r>
    </w:p>
    <w:p w:rsidR="00AF1C2E" w:rsidRDefault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15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rFonts w:ascii="Tahoma" w:hAnsi="Tahoma" w:cs="Tahoma"/>
          <w:color w:val="000000"/>
          <w:sz w:val="22"/>
          <w:szCs w:val="22"/>
        </w:rPr>
        <w:tab/>
        <w:t>Współpracowniku – rozumie się przez to osobę świadczącą pracę na innej podstawie niż stosunek pracy, w tym na podstawie umowy cywilnoprawnej;</w:t>
      </w:r>
    </w:p>
    <w:p w:rsidR="0097635D" w:rsidRDefault="00AA16C4">
      <w:pPr>
        <w:tabs>
          <w:tab w:val="left" w:pos="300"/>
          <w:tab w:val="left" w:pos="456"/>
        </w:tabs>
        <w:ind w:left="454" w:hanging="45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>16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rFonts w:ascii="Tahoma" w:hAnsi="Tahoma" w:cs="Tahoma"/>
          <w:color w:val="000000"/>
          <w:sz w:val="22"/>
          <w:szCs w:val="22"/>
        </w:rPr>
        <w:tab/>
        <w:t xml:space="preserve">Wstępnej </w:t>
      </w:r>
      <w:r w:rsidR="0097635D">
        <w:rPr>
          <w:rFonts w:ascii="Tahoma" w:hAnsi="Tahoma" w:cs="Tahoma"/>
          <w:color w:val="000000"/>
          <w:sz w:val="22"/>
          <w:szCs w:val="22"/>
        </w:rPr>
        <w:t>weryfikacji</w:t>
      </w:r>
      <w:r w:rsidR="00841B94">
        <w:rPr>
          <w:rFonts w:ascii="Tahoma" w:hAnsi="Tahoma" w:cs="Tahoma"/>
          <w:color w:val="000000"/>
          <w:sz w:val="22"/>
          <w:szCs w:val="22"/>
        </w:rPr>
        <w:t xml:space="preserve"> Zgłoszenia - rozumie się przez to </w:t>
      </w:r>
      <w:r w:rsidR="0097635D">
        <w:rPr>
          <w:rFonts w:ascii="Tahoma" w:hAnsi="Tahoma" w:cs="Tahoma"/>
          <w:color w:val="000000"/>
          <w:sz w:val="22"/>
          <w:szCs w:val="22"/>
        </w:rPr>
        <w:t>analizę</w:t>
      </w:r>
      <w:r w:rsidR="00841B94">
        <w:rPr>
          <w:rFonts w:ascii="Tahoma" w:hAnsi="Tahoma" w:cs="Tahoma"/>
          <w:color w:val="000000"/>
          <w:sz w:val="22"/>
          <w:szCs w:val="22"/>
        </w:rPr>
        <w:t xml:space="preserve"> treści Zgłoszenia pod kątem </w:t>
      </w:r>
      <w:r w:rsidR="0097635D">
        <w:rPr>
          <w:rFonts w:ascii="Tahoma" w:hAnsi="Tahoma" w:cs="Tahoma"/>
          <w:color w:val="000000"/>
          <w:sz w:val="22"/>
          <w:szCs w:val="22"/>
        </w:rPr>
        <w:t>ustalenia czy zgłoszenie dotyczy informacji o naruszeniu prawa oraz czy zgłoszenie dotyczy naruszeń prawa w dziedzinie należącej do zakresu działania organu;</w:t>
      </w:r>
    </w:p>
    <w:p w:rsidR="00AF1C2E" w:rsidRDefault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17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rFonts w:ascii="Tahoma" w:hAnsi="Tahoma" w:cs="Tahoma"/>
          <w:color w:val="000000"/>
          <w:sz w:val="22"/>
          <w:szCs w:val="22"/>
        </w:rPr>
        <w:tab/>
        <w:t>zgłoszeniu – należy przez to rozumieć zgłoszenie wewnętrzne lub zgłoszenie zewnętrzne przekazane w określonym trybie;</w:t>
      </w:r>
    </w:p>
    <w:p w:rsidR="00AF1C2E" w:rsidRDefault="00AA16C4" w:rsidP="00AA16C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18</w:t>
      </w:r>
      <w:r w:rsidR="00841B94">
        <w:rPr>
          <w:rFonts w:ascii="Tahoma" w:hAnsi="Tahoma" w:cs="Tahoma"/>
          <w:color w:val="000000"/>
          <w:sz w:val="22"/>
          <w:szCs w:val="22"/>
        </w:rPr>
        <w:t>)</w:t>
      </w:r>
      <w:r w:rsidR="00841B94">
        <w:rPr>
          <w:rFonts w:ascii="Tahoma" w:hAnsi="Tahoma" w:cs="Tahoma"/>
          <w:color w:val="000000"/>
          <w:sz w:val="22"/>
          <w:szCs w:val="22"/>
        </w:rPr>
        <w:tab/>
        <w:t>zgłaszającym/sygnaliście – rozumie się osobę fizyczną dokonującą zgłoszenia lub ujawnienia publicznego informacji na temat Naruszenia uzyskanych</w:t>
      </w:r>
      <w:r>
        <w:rPr>
          <w:rFonts w:ascii="Tahoma" w:hAnsi="Tahoma" w:cs="Tahoma"/>
          <w:color w:val="000000"/>
          <w:sz w:val="22"/>
          <w:szCs w:val="22"/>
        </w:rPr>
        <w:t xml:space="preserve"> w kontekście związanym z pracą</w:t>
      </w:r>
      <w:r w:rsidR="00841B94">
        <w:rPr>
          <w:rFonts w:ascii="Tahoma" w:hAnsi="Tahoma" w:cs="Tahoma"/>
          <w:color w:val="000000"/>
          <w:sz w:val="22"/>
          <w:szCs w:val="22"/>
        </w:rPr>
        <w:t>.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3. ZAKRES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AF1C2E" w:rsidRDefault="00841B94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Procedura i jej postanowienia mają zastosowanie do zgłoszeń naruszenia prawa jakimi są działania lub zaniechania niezgodne z prawem lub mające na celu obejście prawa dotyczące zakresu: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/>
          <w:color w:val="000000"/>
          <w:sz w:val="22"/>
          <w:szCs w:val="22"/>
          <w:lang w:eastAsia="pl-PL"/>
        </w:rPr>
        <w:t>1) korupcji;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2) zamówień publicznych;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3) usług, produktów i rynków finansowych;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4) przeciwdziałania praniu pieniędzy oraz finansowaniu terroryzmu;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5) bezpieczeństwa produktów i ich zgodności z wymogami;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6) bezpieczeństwa transportu;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7) ochrony środowiska;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8) ochrony radiologicznej i bezpieczeństwa jądrowego;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9) bezpieczeństwa żywności i pasz;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10)zdrowia i dobrostanu zwierząt;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11) zdrowia publicznego;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12) ochrony konsumentów;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13) ochrony prywatności i danych osobowych;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14) bezpieczeństwa sieci i systemów teleinformatycznych;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15) interesów finansowych Skarbu Państwa Rzeczypospolitej Polskiej, jednostki samorządu terytorialnego oraz Unii Europejskiej;</w:t>
      </w:r>
    </w:p>
    <w:p w:rsidR="00AF1C2E" w:rsidRDefault="00841B94">
      <w:pPr>
        <w:suppressAutoHyphens w:val="0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16) rynku wewnętrznego Unii Europejskiej, w tym publicznoprawnych zasad konkurencji i pomocy państwa oraz opodatkowania osób prawnych;</w:t>
      </w:r>
    </w:p>
    <w:p w:rsidR="00AF1C2E" w:rsidRDefault="00841B94">
      <w:pPr>
        <w:suppressAutoHyphens w:val="0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  <w:lang w:eastAsia="pl-PL"/>
        </w:rPr>
        <w:t>17) konstytucyjnych wolności i praw człowieka i obywatela - występujące w stosunkach jednostki z organami władzy publicznej i niezwiązane z dziedzinami wskazanymi powyżej</w:t>
      </w:r>
      <w:r>
        <w:rPr>
          <w:rFonts w:ascii="Tahoma" w:hAnsi="Tahoma" w:cs="Tahoma"/>
          <w:color w:val="000000"/>
          <w:sz w:val="22"/>
          <w:szCs w:val="22"/>
        </w:rPr>
        <w:t>.</w:t>
      </w:r>
    </w:p>
    <w:p w:rsidR="00AF1C2E" w:rsidRDefault="00AF1C2E">
      <w:pPr>
        <w:pStyle w:val="PKTpunkt"/>
        <w:tabs>
          <w:tab w:val="left" w:pos="283"/>
          <w:tab w:val="left" w:pos="300"/>
        </w:tabs>
        <w:ind w:left="283" w:hanging="283"/>
        <w:rPr>
          <w:rFonts w:ascii="Tahoma" w:hAnsi="Tahoma" w:cs="Tahoma"/>
          <w:bCs w:val="0"/>
          <w:color w:val="000000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</w:t>
      </w:r>
      <w:r w:rsidR="00122FAF">
        <w:rPr>
          <w:rFonts w:ascii="Tahoma" w:hAnsi="Tahoma" w:cs="Tahoma"/>
          <w:b/>
          <w:color w:val="000000"/>
          <w:sz w:val="22"/>
          <w:szCs w:val="22"/>
        </w:rPr>
        <w:t>4</w:t>
      </w:r>
      <w:r>
        <w:rPr>
          <w:rFonts w:ascii="Tahoma" w:hAnsi="Tahoma" w:cs="Tahoma"/>
          <w:b/>
          <w:color w:val="000000"/>
          <w:sz w:val="22"/>
          <w:szCs w:val="22"/>
        </w:rPr>
        <w:t>. OSOBY ODPOWIEDZIALNE ZA ZARZĄDZANIE ZGŁOSZENIAMI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  <w:t>Za wykonywanie zadań wynikających z Procedury, w szczególności za przyjmowanie zgłoszeń zewnętrznych, dokonywanie ich wstępnej weryfikacji, podejmowanie działań następczych oraz związane z tym przetwarzanie danych osobowych, kontakt z sygnalistą w celu przekazywania informacji zwrotnych i - w razie potrzeby - zwracanie się o wyjaśnienia lub dodatkowe informacje w zakresie przekazanych informacji, jakie mogą być w jego posiadaniu, przekazywanie zainteresowanym osobom informacji na temat procedury zgłoszeń zewnętrznych, odpowiedzialni są upoważnieni pracownicy Urzędu Miejskiego w Lubinie.  W przypadku wyznaczenia jednego pracownika przyjmuje się, że pełni on funkcję Koordynatora ds. obsługi zgłoszeń, w przypadku wyznaczenia kilku pracowników odpowiedzialnych za zarządzanie zgłoszeniami Koordynator ds. obsługi Zgłoszeń wyznaczony zostanie spośród nich.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  <w:t>Koordynator ds. obsługi zgłoszeń lub inny wyznaczony pracownik Urzędu, o którym mowa w ust. 1, realizuje zadania zapewniające sprawne funkcjonowanie systemu przeciwdziałania nieprawidłowościom, w szczególności poprzez: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a)</w:t>
      </w:r>
      <w:r>
        <w:rPr>
          <w:rFonts w:ascii="Tahoma" w:hAnsi="Tahoma" w:cs="Tahoma"/>
          <w:color w:val="000000"/>
          <w:sz w:val="22"/>
          <w:szCs w:val="22"/>
        </w:rPr>
        <w:tab/>
        <w:t>przyjmowanie zgłoszeń zewnętrznych/sygnalizacji,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>b)</w:t>
      </w:r>
      <w:r>
        <w:rPr>
          <w:rFonts w:ascii="Tahoma" w:hAnsi="Tahoma" w:cs="Tahoma"/>
          <w:color w:val="000000"/>
          <w:sz w:val="22"/>
          <w:szCs w:val="22"/>
        </w:rPr>
        <w:tab/>
        <w:t>dokonywanie wstępnej weryfikacji zgłoszenia zewnętrznego, polegającej na ustaleniu, czy zgłoszenie dotyczy informacji o naruszeniu prawa, oraz na ustaleniu, czy zgłoszenie dotyczy naruszeń prawa w dziedzinie należącej do zakresu działania Prezydenta Miasta Lubina, a jeżeli nie należy - na ustaleniu organu publicznego właściwego do podjęcia działań następczych ,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c)</w:t>
      </w:r>
      <w:r>
        <w:rPr>
          <w:rFonts w:ascii="Tahoma" w:hAnsi="Tahoma" w:cs="Tahoma"/>
          <w:color w:val="000000"/>
          <w:sz w:val="22"/>
          <w:szCs w:val="22"/>
        </w:rPr>
        <w:tab/>
        <w:t>rozpatrywanie zgłoszeń zewnętrznych - w przypadku gdy zgłoszenie dotyczy naruszeń prawa w dziedzinie należącej do zakresu działania Prezydenta Miasta Lubina;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d)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przekazywanie zgłoszeń zewnętrznych niezwłocznie, nie później jednak niż w terminie 14 dni od dnia dokonania zgłoszenia, a w uzasadnionych przypadkach - nie później niż w terminie 30 dni, do organu publicznego właściwego do podjęcia działań następczych - w przypadku gdy zgłoszenie dotyczy naruszeń prawa w dziedzinie nienależącej do zakresu działania Prezydenta Miasta Lubina - oraz informuje o tym sygnalistę 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e)</w:t>
      </w:r>
      <w:r>
        <w:rPr>
          <w:rFonts w:ascii="Tahoma" w:hAnsi="Tahoma" w:cs="Tahoma"/>
          <w:color w:val="000000"/>
          <w:sz w:val="22"/>
          <w:szCs w:val="22"/>
        </w:rPr>
        <w:tab/>
        <w:t>podejmowanie działań następczych z zachowaniem należytej staranności,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f)</w:t>
      </w:r>
      <w:r>
        <w:rPr>
          <w:rFonts w:ascii="Tahoma" w:hAnsi="Tahoma" w:cs="Tahoma"/>
          <w:color w:val="000000"/>
          <w:sz w:val="22"/>
          <w:szCs w:val="22"/>
        </w:rPr>
        <w:tab/>
        <w:t>prowadzenie rejestru zgłoszeń/sygnalizacji,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g)</w:t>
      </w:r>
      <w:r>
        <w:rPr>
          <w:rFonts w:ascii="Tahoma" w:hAnsi="Tahoma" w:cs="Tahoma"/>
          <w:color w:val="000000"/>
          <w:sz w:val="22"/>
          <w:szCs w:val="22"/>
        </w:rPr>
        <w:tab/>
        <w:t>zapewnienie rozpatrzenia każdego zgłoszenia, tj. prowadzenie postępowań wyjaśniających, a także, w uzasadnionych przypadkach, powoływanie zespołów (Komisji Wyjaśniających/Komisji), których skład umożliwi kompleksowe wyjaśnienie sprawy,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h)</w:t>
      </w:r>
      <w:r>
        <w:rPr>
          <w:rFonts w:ascii="Tahoma" w:hAnsi="Tahoma" w:cs="Tahoma"/>
          <w:color w:val="000000"/>
          <w:sz w:val="22"/>
          <w:szCs w:val="22"/>
        </w:rPr>
        <w:tab/>
        <w:t>przekazanie sygnaliście informacji zwrotnej,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i)</w:t>
      </w:r>
      <w:r>
        <w:rPr>
          <w:rFonts w:ascii="Tahoma" w:hAnsi="Tahoma" w:cs="Tahoma"/>
          <w:color w:val="000000"/>
          <w:sz w:val="22"/>
          <w:szCs w:val="22"/>
        </w:rPr>
        <w:tab/>
        <w:t>zapewnienie poufności tożsamości osobie dokonującej zgłoszenia oraz osoby, której dotyczy zgłoszenie;</w:t>
      </w:r>
    </w:p>
    <w:p w:rsidR="00AF1C2E" w:rsidRDefault="00841B94">
      <w:pPr>
        <w:tabs>
          <w:tab w:val="left" w:pos="456"/>
        </w:tabs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j)</w:t>
      </w:r>
      <w:r>
        <w:rPr>
          <w:rFonts w:ascii="Tahoma" w:hAnsi="Tahoma" w:cs="Tahoma"/>
          <w:color w:val="000000"/>
          <w:sz w:val="22"/>
          <w:szCs w:val="22"/>
        </w:rPr>
        <w:tab/>
        <w:t>zapewnienie bezstronności podczas prowadzonych postępowań.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3.</w:t>
      </w:r>
      <w:r>
        <w:rPr>
          <w:rFonts w:ascii="Tahoma" w:hAnsi="Tahoma" w:cs="Tahoma"/>
          <w:color w:val="000000"/>
          <w:sz w:val="22"/>
          <w:szCs w:val="22"/>
        </w:rPr>
        <w:tab/>
        <w:t>Pracownicy, o których mowa w ust. 1 zostaną wyznaczeni odrębnym zarządzeniem. Zarządzenie zostanie podane do wiadomości w ten sam sposób i w tym samym miejscu co niniejsza Procedura.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4.</w:t>
      </w:r>
      <w:r>
        <w:rPr>
          <w:rFonts w:ascii="Tahoma" w:hAnsi="Tahoma" w:cs="Tahoma"/>
          <w:color w:val="000000"/>
          <w:sz w:val="22"/>
          <w:szCs w:val="22"/>
        </w:rPr>
        <w:tab/>
        <w:t>Osoby, co do których z treści Zgłoszenia Naruszenia wynika, że mogą być w jakikolwiek sposób negatywnie zaangażowane w działanie lub zaniechanie stanowiące Naruszenie nie mogą analizować takiego Zgłoszenia.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5.</w:t>
      </w:r>
      <w:r>
        <w:rPr>
          <w:rFonts w:ascii="Tahoma" w:hAnsi="Tahoma" w:cs="Tahoma"/>
          <w:color w:val="000000"/>
          <w:sz w:val="22"/>
          <w:szCs w:val="22"/>
        </w:rPr>
        <w:tab/>
        <w:t>W przypadku, gdy Zgłoszenie Naruszenia dotyczy osoby wskazanej ust. 1 i 2 powyżej, osobą odpowiedzialną za wykonanie zadań wynikających z Procedury jest inny wyznaczony pracownik Urzędu Miejskiego w Lubinie.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6.</w:t>
      </w:r>
      <w:r>
        <w:rPr>
          <w:rFonts w:ascii="Tahoma" w:hAnsi="Tahoma" w:cs="Tahoma"/>
          <w:color w:val="000000"/>
          <w:sz w:val="22"/>
          <w:szCs w:val="22"/>
        </w:rPr>
        <w:tab/>
        <w:t>Prezydent Miasta Lubina nadaje w formie pisemnej imienne upoważnienia pracownikom wykonującym czynności w ramach wewnętrznej procedury, o których mowa w ust. 1 i 2 powyżej, oraz odbiera od nich zobowiązania do zachowania tajemnicy w zakresie informacji i danych osobowych, które uzyskały w ramach przyjmowania i weryfikacji zgłoszeń wewnętrznych, oraz podejmowania działań następczych, także po ustaniu stosunku pracy lub innego stosunku prawnego, w ramach którego wykonywały tę pracę.</w:t>
      </w:r>
    </w:p>
    <w:p w:rsidR="00AF1C2E" w:rsidRDefault="00AF1C2E">
      <w:pPr>
        <w:tabs>
          <w:tab w:val="left" w:pos="288"/>
        </w:tabs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>§ </w:t>
      </w:r>
      <w:r w:rsidR="00122FAF">
        <w:rPr>
          <w:rFonts w:ascii="Tahoma" w:hAnsi="Tahoma" w:cs="Tahoma"/>
          <w:b/>
          <w:color w:val="000000"/>
          <w:sz w:val="22"/>
          <w:szCs w:val="22"/>
        </w:rPr>
        <w:t>5</w:t>
      </w:r>
      <w:r>
        <w:rPr>
          <w:rFonts w:ascii="Tahoma" w:hAnsi="Tahoma" w:cs="Tahoma"/>
          <w:b/>
          <w:color w:val="000000"/>
          <w:sz w:val="22"/>
          <w:szCs w:val="22"/>
        </w:rPr>
        <w:t>. ZGŁASZANIE NARUSZENIA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AF1C2E" w:rsidRDefault="00841B94">
      <w:pPr>
        <w:spacing w:before="57" w:after="57"/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  <w:t>Zgłoszenia zewnętrzne mogą być dokonywane wyłącznie pisemnie w formie dokumentowej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w postaci elektronicznej- za pomocą dedykowanej skrzynki mailowej obsługiwanych zgłoszeń: </w:t>
      </w:r>
      <w:hyperlink r:id="rId6">
        <w:r>
          <w:rPr>
            <w:rStyle w:val="Hipercze"/>
            <w:rFonts w:ascii="Tahoma" w:hAnsi="Tahoma" w:cs="Tahoma"/>
            <w:color w:val="000000"/>
            <w:sz w:val="22"/>
            <w:szCs w:val="22"/>
          </w:rPr>
          <w:t>sygnalista.zgloszenia.zew@um.lubin.pl</w:t>
        </w:r>
      </w:hyperlink>
      <w:r>
        <w:rPr>
          <w:rFonts w:ascii="Tahoma" w:hAnsi="Tahoma" w:cs="Tahoma"/>
          <w:color w:val="000000"/>
          <w:sz w:val="22"/>
          <w:szCs w:val="22"/>
        </w:rPr>
        <w:t>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  <w:t>Na wniosek Zgłaszającego złożony w sposób zgodny z ust. 1 powyżej, Zgłoszenie może być dokonane podczas bezpośredniego spotkania, które powinno zostać zorganizowane w terminie do 14 dni od dnia otrzymania takiego wniosku.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3.</w:t>
      </w:r>
      <w:r>
        <w:rPr>
          <w:rFonts w:ascii="Tahoma" w:hAnsi="Tahoma" w:cs="Tahoma"/>
          <w:color w:val="000000"/>
          <w:sz w:val="22"/>
          <w:szCs w:val="22"/>
        </w:rPr>
        <w:tab/>
        <w:t>Dane osobowe sygnalisty mogą być ujawnione osobom nieupoważnionym wyłącznie za wyraźną zgodą sygnalisty wyrażoną w Zgłoszeniu.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4.</w:t>
      </w:r>
      <w:r>
        <w:rPr>
          <w:rFonts w:ascii="Tahoma" w:hAnsi="Tahoma" w:cs="Tahoma"/>
          <w:color w:val="000000"/>
          <w:sz w:val="22"/>
          <w:szCs w:val="22"/>
        </w:rPr>
        <w:tab/>
        <w:t>Zgłoszenia anonimowe, również przekazane zgodnie z właściwością przez inne organy publiczne pozostawia się bez rozpoznania (nie nadaje się im dalszego biegu). Za zgłoszenie anonimowe uważa się zgłoszenie, w którego treści nie wskazano imienia i nazwiska sygnalisty.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5.</w:t>
      </w:r>
      <w:r>
        <w:rPr>
          <w:rFonts w:ascii="Tahoma" w:hAnsi="Tahoma" w:cs="Tahoma"/>
          <w:color w:val="000000"/>
          <w:sz w:val="22"/>
          <w:szCs w:val="22"/>
        </w:rPr>
        <w:tab/>
        <w:t>Zgłoszenie Naruszenia powinno zawierać w szczególności: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>1)</w:t>
      </w:r>
      <w:r>
        <w:rPr>
          <w:rFonts w:ascii="Tahoma" w:hAnsi="Tahoma" w:cs="Tahoma"/>
          <w:color w:val="000000"/>
          <w:sz w:val="22"/>
          <w:szCs w:val="22"/>
        </w:rPr>
        <w:tab/>
        <w:t>dane Zgłaszającego, tj. imię, nazwisko, stanowisko, adres do kontaktu Zgłaszającego;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2)</w:t>
      </w:r>
      <w:r>
        <w:rPr>
          <w:rFonts w:ascii="Tahoma" w:hAnsi="Tahoma" w:cs="Tahoma"/>
          <w:color w:val="000000"/>
          <w:sz w:val="22"/>
          <w:szCs w:val="22"/>
        </w:rPr>
        <w:tab/>
        <w:t>datę i miejsce sporządzenia Zgłoszenia;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3)</w:t>
      </w:r>
      <w:r>
        <w:rPr>
          <w:rFonts w:ascii="Tahoma" w:hAnsi="Tahoma" w:cs="Tahoma"/>
          <w:color w:val="000000"/>
          <w:sz w:val="22"/>
          <w:szCs w:val="22"/>
        </w:rPr>
        <w:tab/>
        <w:t>dane osoby/osób, której/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ych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 xml:space="preserve"> dotyczy zgłoszenie, niezbędne do identyfikacji tych osób, tj. imię, nazwisko, stanowisko;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4)</w:t>
      </w:r>
      <w:r>
        <w:rPr>
          <w:rFonts w:ascii="Tahoma" w:hAnsi="Tahoma" w:cs="Tahoma"/>
          <w:color w:val="000000"/>
          <w:sz w:val="22"/>
          <w:szCs w:val="22"/>
        </w:rPr>
        <w:tab/>
        <w:t>datę oraz miejsce zaistnienia Naruszenia lub datę i miejsce pozyskania informacji o Naruszeniu;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5)</w:t>
      </w:r>
      <w:r>
        <w:rPr>
          <w:rFonts w:ascii="Tahoma" w:hAnsi="Tahoma" w:cs="Tahoma"/>
          <w:color w:val="000000"/>
          <w:sz w:val="22"/>
          <w:szCs w:val="22"/>
        </w:rPr>
        <w:tab/>
        <w:t>opis naruszenia prawa lub okoliczności stwarzających możliwość wystąpienia Naruszenia;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6)</w:t>
      </w:r>
      <w:r>
        <w:rPr>
          <w:rFonts w:ascii="Tahoma" w:hAnsi="Tahoma" w:cs="Tahoma"/>
          <w:color w:val="000000"/>
          <w:sz w:val="22"/>
          <w:szCs w:val="22"/>
        </w:rPr>
        <w:tab/>
        <w:t>wskazanie ewentualnych świadków Naruszenia;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7)</w:t>
      </w:r>
      <w:r>
        <w:rPr>
          <w:rFonts w:ascii="Tahoma" w:hAnsi="Tahoma" w:cs="Tahoma"/>
          <w:color w:val="000000"/>
          <w:sz w:val="22"/>
          <w:szCs w:val="22"/>
        </w:rPr>
        <w:tab/>
        <w:t>wskazanie wszystkich dowodów i informacji, jakimi dysponuje Zgłaszający, które mogą okazać się pomocne w procesie rozpatrywania Zgłoszenia Naruszenia,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8)</w:t>
      </w:r>
      <w:r>
        <w:rPr>
          <w:rFonts w:ascii="Tahoma" w:hAnsi="Tahoma" w:cs="Tahoma"/>
          <w:color w:val="000000"/>
          <w:sz w:val="22"/>
          <w:szCs w:val="22"/>
        </w:rPr>
        <w:tab/>
        <w:t>informację czy Zgłaszający wyraża zgodę na ujawnienie jego tożsamości.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6.</w:t>
      </w:r>
      <w:r>
        <w:rPr>
          <w:rFonts w:ascii="Tahoma" w:hAnsi="Tahoma" w:cs="Tahoma"/>
          <w:color w:val="000000"/>
          <w:sz w:val="22"/>
          <w:szCs w:val="22"/>
        </w:rPr>
        <w:tab/>
        <w:t>Wzór formularza zgłoszenia stanowi załącznik nr 1 do Procedury.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7.</w:t>
      </w:r>
      <w:r>
        <w:rPr>
          <w:rFonts w:ascii="Tahoma" w:hAnsi="Tahoma" w:cs="Tahoma"/>
          <w:color w:val="000000"/>
          <w:sz w:val="22"/>
          <w:szCs w:val="22"/>
        </w:rPr>
        <w:tab/>
        <w:t>Jeżeli zgłoszenie zewnętrze wpłynęło za pośrednictwem innych kanałów niż wskazane  ust. 1 i/lub zostało przyjęte przez nieupoważnionego pracownika Urzędu Miejskiego w Lubinie, pracownik ten jest obowiązany do: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1)</w:t>
      </w:r>
      <w:r>
        <w:rPr>
          <w:rFonts w:ascii="Tahoma" w:hAnsi="Tahoma" w:cs="Tahoma"/>
          <w:color w:val="000000"/>
          <w:sz w:val="22"/>
          <w:szCs w:val="22"/>
        </w:rPr>
        <w:tab/>
        <w:t>nieujawniania informacji mogących skutkować ustaleniem tożsamości sygnalisty lub osoby, której dotyczy zgłoszenie;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2)</w:t>
      </w:r>
      <w:r>
        <w:rPr>
          <w:rFonts w:ascii="Tahoma" w:hAnsi="Tahoma" w:cs="Tahoma"/>
          <w:color w:val="000000"/>
          <w:sz w:val="22"/>
          <w:szCs w:val="22"/>
        </w:rPr>
        <w:tab/>
        <w:t>niezwłocznego przekazania zgłoszenia upoważnionemu pracownikowi - bez wprowadzania zmian w tym zgłoszeniu.</w:t>
      </w:r>
    </w:p>
    <w:p w:rsidR="00AF1C2E" w:rsidRDefault="00AF1C2E">
      <w:pPr>
        <w:ind w:left="454" w:hanging="454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§ </w:t>
      </w:r>
      <w:r w:rsidR="00122FAF">
        <w:rPr>
          <w:rFonts w:ascii="Tahoma" w:hAnsi="Tahoma" w:cs="Tahoma"/>
          <w:b/>
          <w:color w:val="000000"/>
          <w:sz w:val="22"/>
          <w:szCs w:val="22"/>
        </w:rPr>
        <w:t>6</w:t>
      </w:r>
      <w:r>
        <w:rPr>
          <w:rFonts w:ascii="Tahoma" w:hAnsi="Tahoma" w:cs="Tahoma"/>
          <w:b/>
          <w:color w:val="000000"/>
          <w:sz w:val="22"/>
          <w:szCs w:val="22"/>
        </w:rPr>
        <w:t>. POSTĘPOWANIE ZE ZGŁOSZENIEM I DZIAŁANIE NASTĘPCZE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AF1C2E" w:rsidRDefault="000830A0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Wszystkie zgłoszenia zewnętrzne podlegające rozpatrzeniu przez Prezydenta Miasta Lubina </w:t>
      </w:r>
      <w:r w:rsidR="00841B94">
        <w:rPr>
          <w:rFonts w:ascii="Tahoma" w:hAnsi="Tahoma" w:cs="Tahoma"/>
          <w:color w:val="000000"/>
          <w:sz w:val="22"/>
          <w:szCs w:val="22"/>
        </w:rPr>
        <w:t xml:space="preserve">rejestrowane są </w:t>
      </w:r>
      <w:r w:rsidR="00D76789">
        <w:rPr>
          <w:rFonts w:ascii="Tahoma" w:hAnsi="Tahoma" w:cs="Tahoma"/>
          <w:color w:val="000000"/>
          <w:sz w:val="22"/>
          <w:szCs w:val="22"/>
        </w:rPr>
        <w:t>w rejestrze zgłoszeń zewnętrznych</w:t>
      </w:r>
      <w:r w:rsidR="00841B94">
        <w:rPr>
          <w:rFonts w:ascii="Tahoma" w:hAnsi="Tahoma" w:cs="Tahoma"/>
          <w:color w:val="000000"/>
          <w:sz w:val="22"/>
          <w:szCs w:val="22"/>
        </w:rPr>
        <w:t>, zgodnie ze wzorem rejestru określonym w załączniku nr 2 do Procedury.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0830A0">
        <w:rPr>
          <w:rFonts w:ascii="Tahoma" w:hAnsi="Tahoma" w:cs="Tahoma"/>
          <w:color w:val="000000"/>
          <w:sz w:val="22"/>
          <w:szCs w:val="22"/>
        </w:rPr>
        <w:t>Jeżeli zgłoszenie zewnętrzne spełnia wymagania</w:t>
      </w:r>
      <w:r w:rsidR="0029374D">
        <w:rPr>
          <w:rFonts w:ascii="Tahoma" w:hAnsi="Tahoma" w:cs="Tahoma"/>
          <w:color w:val="000000"/>
          <w:sz w:val="22"/>
          <w:szCs w:val="22"/>
        </w:rPr>
        <w:t xml:space="preserve"> ustawy i niniejszej procedury, a właściwym do rozpatrzenia zgłoszenia jest Prezydent Miasta Lubina, </w:t>
      </w:r>
      <w:r>
        <w:rPr>
          <w:rFonts w:ascii="Tahoma" w:hAnsi="Tahoma" w:cs="Calibri"/>
          <w:color w:val="000000"/>
          <w:sz w:val="22"/>
          <w:szCs w:val="22"/>
        </w:rPr>
        <w:t xml:space="preserve">Sygnaliście </w:t>
      </w:r>
      <w:r w:rsidR="00D76789" w:rsidRPr="00D76789">
        <w:rPr>
          <w:rFonts w:ascii="Tahoma" w:hAnsi="Tahoma" w:cs="Calibri"/>
          <w:color w:val="000000"/>
          <w:sz w:val="22"/>
          <w:szCs w:val="22"/>
        </w:rPr>
        <w:t xml:space="preserve">potwierdza </w:t>
      </w:r>
      <w:r w:rsidR="00D76789">
        <w:rPr>
          <w:rFonts w:ascii="Tahoma" w:hAnsi="Tahoma" w:cs="Calibri"/>
          <w:color w:val="000000"/>
          <w:sz w:val="22"/>
          <w:szCs w:val="22"/>
        </w:rPr>
        <w:t xml:space="preserve">się </w:t>
      </w:r>
      <w:r>
        <w:rPr>
          <w:rFonts w:ascii="Tahoma" w:hAnsi="Tahoma" w:cs="Calibri"/>
          <w:color w:val="000000"/>
          <w:sz w:val="22"/>
          <w:szCs w:val="22"/>
        </w:rPr>
        <w:t>przyjęcie Zgłoszenia niezwłocznie, nie później jednak niż</w:t>
      </w:r>
      <w:r>
        <w:rPr>
          <w:rFonts w:ascii="Tahoma" w:hAnsi="Tahoma" w:cs="Tahoma"/>
          <w:color w:val="000000"/>
          <w:sz w:val="22"/>
          <w:szCs w:val="22"/>
        </w:rPr>
        <w:t xml:space="preserve"> w terminie 7 dni od dnia jego otrzymania, chyba że sygnalista wystąpił wyraźnie z odmiennym wnioskiem w tym zakresie lub organ ma uzasadnione podstawy sądzić, że potwierdzenie przyjęcia zgłoszenia zagroziłoby ochronie poufności tożsamości sygnalisty</w:t>
      </w:r>
      <w:r>
        <w:rPr>
          <w:rFonts w:ascii="Tahoma" w:hAnsi="Tahoma" w:cs="Calibri"/>
          <w:color w:val="000000"/>
          <w:sz w:val="22"/>
          <w:szCs w:val="22"/>
        </w:rPr>
        <w:t>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3.</w:t>
      </w:r>
      <w:r>
        <w:rPr>
          <w:rFonts w:ascii="Tahoma" w:hAnsi="Tahoma" w:cs="Calibri"/>
          <w:color w:val="000000"/>
          <w:sz w:val="22"/>
          <w:szCs w:val="22"/>
        </w:rPr>
        <w:tab/>
        <w:t>Przekroczenie terminu wskazanego w ust. 2 powyżej uzasadnione jest wyłącznie w razie konieczności podjęcia dodatkowych czynności w ramach Wstępnej weryfikacji Zgłoszenia (np. konieczność uzupełnienia Zgłoszenia, zgromadzenie dodatkowych dowodów). Wstępna weryfikacja Zgłoszenia nie może trwać dłużej niż 14 dni.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Pr="00D76789">
        <w:rPr>
          <w:rFonts w:ascii="Tahoma" w:hAnsi="Tahoma" w:cs="Tahoma"/>
          <w:color w:val="000000" w:themeColor="text1"/>
          <w:sz w:val="22"/>
          <w:szCs w:val="22"/>
        </w:rPr>
        <w:t>Pracownik, o którym mowa w § 5 ust. 1 i 2, dokonuje Wstępnej weryfikacji Zgłoszenia zewnętrznego, polegającej na ustaleniu, czy zgłoszenie dotyczy informacji o naruszeniu prawa, o którym mowa w § 3, oraz na ustaleniu, czy zgłoszenie dotyczy naruszeń prawa w dziedzinie należącej do zakresu działania Prezydenta Miasta Lubina, a jeżeli nie należy - na ustaleniu organu publicznego właściwego do podjęcia działań następczych. W tym celu może podejmować działania mające na celu m.in. komunikację z sygnalistą, w tym,  o ile będzie to uzasadnione, występowanie o dodatkowe informacje dotyczące zgłoszenia. Jeżeli Zgłoszenie nadaje się do rozpoznania wszczyna Postępowanie /Podejmuje Działanie następcze.</w:t>
      </w:r>
      <w:r>
        <w:rPr>
          <w:rFonts w:ascii="Tahoma" w:hAnsi="Tahoma" w:cs="Tahoma"/>
          <w:color w:val="C9211E"/>
          <w:sz w:val="22"/>
          <w:szCs w:val="22"/>
        </w:rPr>
        <w:t xml:space="preserve">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5.</w:t>
      </w:r>
      <w:r>
        <w:rPr>
          <w:rFonts w:ascii="Tahoma" w:hAnsi="Tahoma" w:cs="Tahoma"/>
          <w:color w:val="000000"/>
          <w:sz w:val="22"/>
          <w:szCs w:val="22"/>
        </w:rPr>
        <w:tab/>
        <w:t>Zgłoszenie dotyczące naruszeń prawa w dziedzinie nienależącej do zakresu działania Prezydenta Miasta L</w:t>
      </w:r>
      <w:r w:rsidR="000830A0">
        <w:rPr>
          <w:rFonts w:ascii="Tahoma" w:hAnsi="Tahoma" w:cs="Tahoma"/>
          <w:color w:val="000000"/>
          <w:sz w:val="22"/>
          <w:szCs w:val="22"/>
        </w:rPr>
        <w:t>ubina, przekazuje się niezwłocznie,</w:t>
      </w:r>
      <w:r>
        <w:rPr>
          <w:rFonts w:ascii="Tahoma" w:hAnsi="Tahoma" w:cs="Tahoma"/>
          <w:color w:val="000000"/>
          <w:sz w:val="22"/>
          <w:szCs w:val="22"/>
        </w:rPr>
        <w:t xml:space="preserve"> nie później jednak niż w terminie 14 dni od dnia dokonania zgłoszenia, a w uzasadnionych przypadkach - nie później niż w terminie 30 dni, do organu publicznego właściwego do podjęcia działań następczych - oraz informuje</w:t>
      </w:r>
      <w:r w:rsidR="000830A0">
        <w:rPr>
          <w:rFonts w:ascii="Tahoma" w:hAnsi="Tahoma" w:cs="Tahoma"/>
          <w:color w:val="000000"/>
          <w:sz w:val="22"/>
          <w:szCs w:val="22"/>
        </w:rPr>
        <w:t xml:space="preserve"> się</w:t>
      </w:r>
      <w:r>
        <w:rPr>
          <w:rFonts w:ascii="Tahoma" w:hAnsi="Tahoma" w:cs="Tahoma"/>
          <w:color w:val="000000"/>
          <w:sz w:val="22"/>
          <w:szCs w:val="22"/>
        </w:rPr>
        <w:t xml:space="preserve"> o tym sygnalistę.</w:t>
      </w:r>
    </w:p>
    <w:p w:rsidR="00AF1C2E" w:rsidRPr="000830A0" w:rsidRDefault="00841B94">
      <w:pPr>
        <w:ind w:left="454" w:hanging="454"/>
        <w:jc w:val="both"/>
        <w:rPr>
          <w:color w:val="000000" w:themeColor="text1"/>
        </w:rPr>
      </w:pPr>
      <w:r>
        <w:rPr>
          <w:rFonts w:ascii="Tahoma" w:hAnsi="Tahoma" w:cs="Tahoma"/>
          <w:color w:val="000000"/>
          <w:sz w:val="22"/>
          <w:szCs w:val="22"/>
        </w:rPr>
        <w:t>6.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0830A0" w:rsidRPr="000830A0">
        <w:rPr>
          <w:rFonts w:ascii="Tahoma" w:hAnsi="Tahoma" w:cs="Tahoma"/>
          <w:color w:val="000000" w:themeColor="text1"/>
          <w:sz w:val="22"/>
          <w:szCs w:val="22"/>
        </w:rPr>
        <w:t>Można</w:t>
      </w:r>
      <w:r>
        <w:rPr>
          <w:rFonts w:ascii="Tahoma" w:hAnsi="Tahoma" w:cs="Tahoma"/>
          <w:color w:val="000000"/>
          <w:sz w:val="22"/>
          <w:szCs w:val="22"/>
        </w:rPr>
        <w:t xml:space="preserve"> zwrócić się do sygnalisty, na podany przez niego adres do kontaktu, o wyjaśnienia lub dodatkowe informacje, jakie mogą być w jego posiadaniu. Jeżeli sygnalista sprzeciwia się przesłaniu żądanych wyjaśnień lub dodatkowych informacji lub ich przesłanie może </w:t>
      </w:r>
      <w:r>
        <w:rPr>
          <w:rFonts w:ascii="Tahoma" w:hAnsi="Tahoma" w:cs="Tahoma"/>
          <w:color w:val="000000"/>
          <w:sz w:val="22"/>
          <w:szCs w:val="22"/>
        </w:rPr>
        <w:lastRenderedPageBreak/>
        <w:t>zagrozić ochronie poufności jego tożsamości, odstępuje</w:t>
      </w:r>
      <w:r w:rsidR="00D76789">
        <w:rPr>
          <w:rFonts w:ascii="Tahoma" w:hAnsi="Tahoma" w:cs="Tahoma"/>
          <w:color w:val="000000"/>
          <w:sz w:val="22"/>
          <w:szCs w:val="22"/>
        </w:rPr>
        <w:t xml:space="preserve"> się</w:t>
      </w:r>
      <w:r>
        <w:rPr>
          <w:rFonts w:ascii="Tahoma" w:hAnsi="Tahoma" w:cs="Tahoma"/>
          <w:color w:val="000000"/>
          <w:sz w:val="22"/>
          <w:szCs w:val="22"/>
        </w:rPr>
        <w:t xml:space="preserve"> od żądania wyjaśnień lub dodatkowych informacji. </w:t>
      </w:r>
      <w:r w:rsidRPr="000830A0">
        <w:rPr>
          <w:rFonts w:ascii="Tahoma" w:hAnsi="Tahoma" w:cs="Tahoma"/>
          <w:color w:val="000000" w:themeColor="text1"/>
          <w:sz w:val="22"/>
          <w:szCs w:val="22"/>
        </w:rPr>
        <w:t>Pracownik, o którym mowa w § 5 ust. 1 i 2, prowadzi postępowanie wyjaśniające osobiście lub we współpracy z inną osobą lub innymi osobami, powołując wówczas Komisję wyjaśniającą. Nadzór nad Postępowaniem Wyjaśniającym prowadzonym przez Komisję Wyjaśniającą sprawuje Pracownik, o którym mowa w § 5 ust. 1 i 2.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7.</w:t>
      </w:r>
      <w:r>
        <w:rPr>
          <w:rFonts w:ascii="Tahoma" w:hAnsi="Tahoma" w:cs="Tahoma"/>
          <w:color w:val="000000"/>
          <w:sz w:val="22"/>
          <w:szCs w:val="22"/>
        </w:rPr>
        <w:tab/>
        <w:t>W uzasadnionych przypadkach w celu przeprowadzenia postępowania wyjaśniającego organ publiczny może przekazać zgłoszenie zewnętrzne: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ab/>
        <w:t>1)</w:t>
      </w:r>
      <w:r>
        <w:rPr>
          <w:rFonts w:ascii="Tahoma" w:hAnsi="Tahoma" w:cs="Tahoma"/>
          <w:color w:val="000000"/>
          <w:sz w:val="22"/>
          <w:szCs w:val="22"/>
        </w:rPr>
        <w:tab/>
        <w:t>jednostkom organizacyjnym podległym lub nadzorowanym;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ab/>
        <w:t>2)</w:t>
      </w:r>
      <w:r>
        <w:rPr>
          <w:rFonts w:ascii="Tahoma" w:hAnsi="Tahoma" w:cs="Tahoma"/>
          <w:color w:val="000000"/>
          <w:sz w:val="22"/>
          <w:szCs w:val="22"/>
        </w:rPr>
        <w:tab/>
        <w:t>innej jednostce organizacyjnej, której powierzono zadania w drodze porozumienia.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8.</w:t>
      </w:r>
      <w:r>
        <w:rPr>
          <w:rFonts w:ascii="Tahoma" w:hAnsi="Tahoma" w:cs="Tahoma"/>
          <w:color w:val="000000"/>
          <w:sz w:val="22"/>
          <w:szCs w:val="22"/>
        </w:rPr>
        <w:tab/>
        <w:t>Wstępna weryfikacja Zgłoszenia i Działanie następcze następuje z zachowaniem poufności, bezstronności i obiektywizmu.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9.</w:t>
      </w:r>
      <w:r>
        <w:rPr>
          <w:rFonts w:ascii="Tahoma" w:hAnsi="Tahoma" w:cs="Tahoma"/>
          <w:color w:val="000000"/>
          <w:sz w:val="22"/>
          <w:szCs w:val="22"/>
        </w:rPr>
        <w:tab/>
        <w:t>Jeżeli przewidują to przepisy odrębne przekazuje się bez zbędnej zwłoki właściwym instytucjom, organom lub jednostkom organizacyjnym Unii Europejskiej informacje zawarte w zgłoszeniu zewnętrznym w celu prowadzenia działań następczych w trybie stosowanym przez takie instytucje, organy lub jednostki.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10.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29374D">
        <w:rPr>
          <w:rFonts w:ascii="Tahoma" w:hAnsi="Tahoma" w:cs="Tahoma"/>
          <w:color w:val="000000"/>
          <w:sz w:val="22"/>
          <w:szCs w:val="22"/>
        </w:rPr>
        <w:t>Jeżeli</w:t>
      </w:r>
      <w:r>
        <w:rPr>
          <w:rFonts w:ascii="Tahoma" w:hAnsi="Tahoma" w:cs="Tahoma"/>
          <w:color w:val="000000"/>
          <w:sz w:val="22"/>
          <w:szCs w:val="22"/>
        </w:rPr>
        <w:t xml:space="preserve"> w zgłoszeniu zewnętrznym dotyczącym sprawy będącej już przedmiotem wcześniejszego zgłoszenia przez tego samego lub innego sygnalistę nie zawarto istotnych nowych informacji na temat naruszeń prawa w porównaniu z wcześniejszym zgłoszeniem zewnętrznym</w:t>
      </w:r>
      <w:r w:rsidR="00C978FF">
        <w:rPr>
          <w:rFonts w:ascii="Tahoma" w:hAnsi="Tahoma" w:cs="Tahoma"/>
          <w:color w:val="000000"/>
          <w:sz w:val="22"/>
          <w:szCs w:val="22"/>
        </w:rPr>
        <w:t xml:space="preserve"> można nie podjąć działań następczych, informując</w:t>
      </w:r>
      <w:r>
        <w:rPr>
          <w:rFonts w:ascii="Tahoma" w:hAnsi="Tahoma" w:cs="Tahoma"/>
          <w:color w:val="000000"/>
          <w:sz w:val="22"/>
          <w:szCs w:val="22"/>
        </w:rPr>
        <w:t xml:space="preserve"> sygnalistę o niepodjęciu działań następczych, podając uzasadnienie, a w razie kolejnego zgłoszenia </w:t>
      </w:r>
      <w:r w:rsidR="00C978FF">
        <w:rPr>
          <w:rFonts w:ascii="Tahoma" w:hAnsi="Tahoma" w:cs="Tahoma"/>
          <w:color w:val="000000"/>
          <w:sz w:val="22"/>
          <w:szCs w:val="22"/>
        </w:rPr>
        <w:t>–</w:t>
      </w:r>
      <w:r>
        <w:rPr>
          <w:rFonts w:ascii="Tahoma" w:hAnsi="Tahoma" w:cs="Tahoma"/>
          <w:color w:val="000000"/>
          <w:sz w:val="22"/>
          <w:szCs w:val="22"/>
        </w:rPr>
        <w:t xml:space="preserve"> pozostawia</w:t>
      </w:r>
      <w:r w:rsidR="00C978FF">
        <w:rPr>
          <w:rFonts w:ascii="Tahoma" w:hAnsi="Tahoma" w:cs="Tahoma"/>
          <w:color w:val="000000"/>
          <w:sz w:val="22"/>
          <w:szCs w:val="22"/>
        </w:rPr>
        <w:t xml:space="preserve"> się</w:t>
      </w:r>
      <w:r>
        <w:rPr>
          <w:rFonts w:ascii="Tahoma" w:hAnsi="Tahoma" w:cs="Tahoma"/>
          <w:color w:val="000000"/>
          <w:sz w:val="22"/>
          <w:szCs w:val="22"/>
        </w:rPr>
        <w:t xml:space="preserve"> je bez rozpoznania i nie informuje o tym sygnalisty.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11.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C978FF">
        <w:rPr>
          <w:rFonts w:ascii="Tahoma" w:hAnsi="Tahoma" w:cs="Tahoma"/>
          <w:color w:val="000000"/>
          <w:sz w:val="22"/>
          <w:szCs w:val="22"/>
        </w:rPr>
        <w:t xml:space="preserve">Informację zwrotną </w:t>
      </w:r>
      <w:r>
        <w:rPr>
          <w:rFonts w:ascii="Tahoma" w:hAnsi="Tahoma" w:cs="Tahoma"/>
          <w:color w:val="000000"/>
          <w:sz w:val="22"/>
          <w:szCs w:val="22"/>
        </w:rPr>
        <w:t>przekazuje</w:t>
      </w:r>
      <w:r w:rsidR="00C978FF">
        <w:rPr>
          <w:rFonts w:ascii="Tahoma" w:hAnsi="Tahoma" w:cs="Tahoma"/>
          <w:color w:val="000000"/>
          <w:sz w:val="22"/>
          <w:szCs w:val="22"/>
        </w:rPr>
        <w:t xml:space="preserve"> się</w:t>
      </w:r>
      <w:r>
        <w:rPr>
          <w:rFonts w:ascii="Tahoma" w:hAnsi="Tahoma" w:cs="Tahoma"/>
          <w:color w:val="000000"/>
          <w:sz w:val="22"/>
          <w:szCs w:val="22"/>
        </w:rPr>
        <w:t xml:space="preserve"> Sygnaliście w terminie nieprzekraczającym 3 miesięcy od dnia przyjęcia zgłoszenia zewnętrznego.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12.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W uzasadnionych przypadkach </w:t>
      </w:r>
      <w:r w:rsidR="00C978FF">
        <w:rPr>
          <w:rFonts w:ascii="Tahoma" w:hAnsi="Tahoma" w:cs="Tahoma"/>
          <w:color w:val="000000"/>
          <w:sz w:val="22"/>
          <w:szCs w:val="22"/>
        </w:rPr>
        <w:t xml:space="preserve">informację zwrotną </w:t>
      </w:r>
      <w:r>
        <w:rPr>
          <w:rFonts w:ascii="Tahoma" w:hAnsi="Tahoma" w:cs="Tahoma"/>
          <w:color w:val="000000"/>
          <w:sz w:val="22"/>
          <w:szCs w:val="22"/>
        </w:rPr>
        <w:t>przekazuje</w:t>
      </w:r>
      <w:r w:rsidR="00C978FF">
        <w:rPr>
          <w:rFonts w:ascii="Tahoma" w:hAnsi="Tahoma" w:cs="Tahoma"/>
          <w:color w:val="000000"/>
          <w:sz w:val="22"/>
          <w:szCs w:val="22"/>
        </w:rPr>
        <w:t xml:space="preserve"> się</w:t>
      </w:r>
      <w:r>
        <w:rPr>
          <w:rFonts w:ascii="Tahoma" w:hAnsi="Tahoma" w:cs="Tahoma"/>
          <w:color w:val="000000"/>
          <w:sz w:val="22"/>
          <w:szCs w:val="22"/>
        </w:rPr>
        <w:t xml:space="preserve"> sygnaliście w terminie nieprzekraczającym 6 miesięcy od dnia przyjęcia zgłoszenia zewnętrznego, po poinformowaniu o tym sygnalisty przed upływem terminu, o którym mowa w ust. 10.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13.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C978FF">
        <w:rPr>
          <w:rFonts w:ascii="Tahoma" w:hAnsi="Tahoma" w:cs="Tahoma"/>
          <w:color w:val="000000"/>
          <w:sz w:val="22"/>
          <w:szCs w:val="22"/>
        </w:rPr>
        <w:t>I</w:t>
      </w:r>
      <w:r>
        <w:rPr>
          <w:rFonts w:ascii="Tahoma" w:hAnsi="Tahoma" w:cs="Tahoma"/>
          <w:color w:val="000000"/>
          <w:sz w:val="22"/>
          <w:szCs w:val="22"/>
        </w:rPr>
        <w:t>nformuje</w:t>
      </w:r>
      <w:r w:rsidR="00C978FF">
        <w:rPr>
          <w:rFonts w:ascii="Tahoma" w:hAnsi="Tahoma" w:cs="Tahoma"/>
          <w:color w:val="000000"/>
          <w:sz w:val="22"/>
          <w:szCs w:val="22"/>
        </w:rPr>
        <w:t xml:space="preserve"> się</w:t>
      </w:r>
      <w:r>
        <w:rPr>
          <w:rFonts w:ascii="Tahoma" w:hAnsi="Tahoma" w:cs="Tahoma"/>
          <w:color w:val="000000"/>
          <w:sz w:val="22"/>
          <w:szCs w:val="22"/>
        </w:rPr>
        <w:t xml:space="preserve"> sygnalistę o ostatecznym wyniku postępowań wyjaśniających wszczętych na skutek zgłoszenia zewnętrznego.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14.</w:t>
      </w:r>
      <w:r>
        <w:rPr>
          <w:rFonts w:ascii="Tahoma" w:hAnsi="Tahoma" w:cs="Tahoma"/>
          <w:color w:val="000000"/>
          <w:sz w:val="22"/>
          <w:szCs w:val="22"/>
        </w:rPr>
        <w:tab/>
      </w:r>
      <w:r w:rsidR="00C978FF" w:rsidRPr="00C978FF">
        <w:rPr>
          <w:rFonts w:ascii="Tahoma" w:hAnsi="Tahoma" w:cs="Tahoma"/>
          <w:color w:val="000000" w:themeColor="text1"/>
          <w:sz w:val="22"/>
          <w:szCs w:val="22"/>
        </w:rPr>
        <w:t>O</w:t>
      </w:r>
      <w:r w:rsidRPr="00C978FF">
        <w:rPr>
          <w:rFonts w:ascii="Tahoma" w:hAnsi="Tahoma" w:cs="Tahoma"/>
          <w:color w:val="000000" w:themeColor="text1"/>
          <w:sz w:val="22"/>
          <w:szCs w:val="22"/>
        </w:rPr>
        <w:t>ds</w:t>
      </w:r>
      <w:r>
        <w:rPr>
          <w:rFonts w:ascii="Tahoma" w:hAnsi="Tahoma" w:cs="Tahoma"/>
          <w:color w:val="000000"/>
          <w:sz w:val="22"/>
          <w:szCs w:val="22"/>
        </w:rPr>
        <w:t xml:space="preserve">tępuje od przekazania zgłoszenia zewnętrznego, jeżeli zgłoszenie nie dotyczy informacji o naruszeniu prawa, informuje jednocześnie sygnalistę o odstąpieniu od przekazania zgłoszenia zewnętrznego, podając ustalenia ze wstępnej weryfikacji zgłoszenia. </w:t>
      </w:r>
    </w:p>
    <w:p w:rsidR="00AF1C2E" w:rsidRPr="00C978FF" w:rsidRDefault="00841B94">
      <w:pPr>
        <w:ind w:left="454" w:hanging="454"/>
        <w:jc w:val="both"/>
        <w:rPr>
          <w:color w:val="000000" w:themeColor="text1"/>
        </w:rPr>
      </w:pPr>
      <w:r w:rsidRPr="00C978FF">
        <w:rPr>
          <w:rFonts w:ascii="Tahoma" w:hAnsi="Tahoma" w:cs="Tahoma"/>
          <w:color w:val="000000" w:themeColor="text1"/>
          <w:sz w:val="22"/>
          <w:szCs w:val="22"/>
        </w:rPr>
        <w:t>15.</w:t>
      </w:r>
      <w:r w:rsidRPr="00C978FF">
        <w:rPr>
          <w:rFonts w:ascii="Tahoma" w:hAnsi="Tahoma" w:cs="Tahoma"/>
          <w:color w:val="000000" w:themeColor="text1"/>
          <w:sz w:val="22"/>
          <w:szCs w:val="22"/>
        </w:rPr>
        <w:tab/>
        <w:t>Odstępując od przekazania zgłoszenia zewnętrznego, można poinformować sygnalistę, że informacja objęta zgłoszeniem podlega rozpatrzeniu w trybie przewidzianym w przepisach odrębnych, w szczególności jako przedmiot powództwa cywilnego, zawiadomienia o podejrzeniu popełnienia przestępstwa, skargi do sądu administracyjnego, skargi, wniosku lub petycji, lub może zostać przedstawiona właściwym organom do rozpatrzenia w innym trybie. Poinformowanie sygnalisty nie wpływa w szczególności na dopuszczalność wniesionego później środka prawnego, na bieg terminów ani na treść rozstrzygnięcia lub sposób zakończenia postępowania. Informacja przekazana sygnaliście zawiera pouczenie w tym zakresie.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16.</w:t>
      </w:r>
      <w:r>
        <w:rPr>
          <w:rFonts w:ascii="Tahoma" w:hAnsi="Tahoma" w:cs="Tahoma"/>
          <w:color w:val="000000"/>
          <w:sz w:val="22"/>
          <w:szCs w:val="22"/>
        </w:rPr>
        <w:tab/>
        <w:t>Z przeprowadzonego Postępowania Weryfikacyjnego sporządza się raport.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17.</w:t>
      </w:r>
      <w:r>
        <w:rPr>
          <w:rFonts w:ascii="Tahoma" w:hAnsi="Tahoma" w:cs="Tahoma"/>
          <w:color w:val="000000"/>
          <w:sz w:val="22"/>
          <w:szCs w:val="22"/>
        </w:rPr>
        <w:tab/>
        <w:t>Raport określa opis ustalonego stanu faktycznego, w tym ustalone nieprawidłowości i ich przyczyny, zakres i skutki nieprawidłowości oraz obejmuje rekomendacje w zakresie przeciwdziałania naruszeniom prawa,</w:t>
      </w:r>
      <w:r>
        <w:rPr>
          <w:color w:val="000000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>którymi w szczególności mogą być: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zamknięcie procedury bez podejmowania dalszych działań (w wypadku niepotwierdzenia się zgłoszenia);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>przeprowadzenie rozmowy, zwrócenie uwagi pracownikowi;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upomnienie pracownika, pozbawienie nagrody, premii itp.;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>zmiany lub rotacje na stanowiskach;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wnioski prewencyjne o charakterze zarządczym lub organizacyjnym;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>•</w:t>
      </w:r>
      <w:r>
        <w:rPr>
          <w:rFonts w:ascii="Tahoma" w:hAnsi="Tahoma" w:cs="Tahoma"/>
          <w:color w:val="000000"/>
          <w:sz w:val="22"/>
          <w:szCs w:val="22"/>
        </w:rPr>
        <w:tab/>
        <w:t>zmiany w wewnętrznych procedurach;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podjęcie działań cywilnoprawnych, dotyczących np. zawartych umów, naprawienia szkody, wypłacenia odszkodowania;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>złożenie wniosku o wszczęcie postępowania dyscyplinarnego;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złożenie wniosku o wszczęcie postępowania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ws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>. naruszenia dyscypliny finansów publicznych;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>złożenie zawiadomienia do UOKIK;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złożenie zawiadomienia o uzasadnionym podejrzeniu popełnienia przestępstwa (w przypadku zgromadzenia dowodów),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•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poinformowanie właściwych służb (w przypadku niedostatecznego zgromadzenia dowodów). </w:t>
      </w:r>
    </w:p>
    <w:p w:rsidR="00AF1C2E" w:rsidRDefault="00AF1C2E">
      <w:pPr>
        <w:ind w:left="454" w:hanging="454"/>
        <w:jc w:val="both"/>
        <w:rPr>
          <w:color w:val="C9211E"/>
        </w:rPr>
      </w:pP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§ </w:t>
      </w:r>
      <w:r w:rsidR="00122FAF">
        <w:rPr>
          <w:rFonts w:ascii="Tahoma" w:hAnsi="Tahoma" w:cs="Tahoma"/>
          <w:b/>
          <w:color w:val="000000"/>
          <w:sz w:val="22"/>
          <w:szCs w:val="22"/>
        </w:rPr>
        <w:t>7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. POUFNOŚĆ 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  <w:t>Dostęp do wszelkich informacji i danych osobowych uzyskiwanych na każdym etapie postępowania, tj. przyjęcia zgłoszenia, jego weryfikacji, podejmowania działań następczych, na temat osób zgłaszających naruszenia, jak i osób, których zgłoszenie dotyczy oraz osób trzecich mają wyłącznie upoważnieni pracownicy.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  <w:t>Upoważnieni pracownicy, o których mowa w § 5 ust. 1 i 2, zobowiązani są: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ab/>
        <w:t>1)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zapewnić poufność tożsamości osoby dokonującej zgłoszenia i osoby, której zgłoszenie dotyczy oraz osób trzecich, na podstawie których można bezpośrednio lub pośrednio zidentyfikować tożsamość tych osób, 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ab/>
        <w:t>2)</w:t>
      </w:r>
      <w:r>
        <w:rPr>
          <w:rFonts w:ascii="Tahoma" w:hAnsi="Tahoma" w:cs="Tahoma"/>
          <w:color w:val="000000"/>
          <w:sz w:val="22"/>
          <w:szCs w:val="22"/>
        </w:rPr>
        <w:tab/>
        <w:t>zachować tajemnicę w zakresie informacji i danych osobowych, które uzyskali w ramach przyjęcia zgłoszenia, jego weryfikacji, podejmowania działań następczych, także po ustaniu stosunku pracy.</w:t>
      </w:r>
    </w:p>
    <w:p w:rsidR="00AF1C2E" w:rsidRDefault="00AF1C2E">
      <w:pPr>
        <w:ind w:left="454" w:hanging="454"/>
        <w:jc w:val="both"/>
        <w:rPr>
          <w:rFonts w:ascii="Tahoma" w:hAnsi="Tahoma" w:cs="Tahoma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sz w:val="22"/>
          <w:szCs w:val="22"/>
        </w:rPr>
        <w:t xml:space="preserve">§ </w:t>
      </w:r>
      <w:r w:rsidR="00122FAF">
        <w:rPr>
          <w:rFonts w:ascii="Tahoma" w:hAnsi="Tahoma" w:cs="Tahoma"/>
          <w:b/>
          <w:sz w:val="22"/>
          <w:szCs w:val="22"/>
        </w:rPr>
        <w:t>8</w:t>
      </w:r>
      <w:r>
        <w:rPr>
          <w:rFonts w:ascii="Tahoma" w:hAnsi="Tahoma" w:cs="Tahoma"/>
          <w:b/>
          <w:sz w:val="22"/>
          <w:szCs w:val="22"/>
        </w:rPr>
        <w:t>. DANE OSOBOWE</w:t>
      </w:r>
    </w:p>
    <w:p w:rsidR="00AF1C2E" w:rsidRDefault="00AF1C2E">
      <w:pPr>
        <w:ind w:left="454" w:hanging="454"/>
        <w:jc w:val="both"/>
        <w:rPr>
          <w:color w:val="C9211E"/>
        </w:rPr>
      </w:pP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  <w:t>W związku z rozpatrywaniem zgłoszeń zewnętrznych mogą być przetwarzane: dane osobowe sygnalistów lub osób pomagających w zgłoszeniu lub osób powiązanych z sygnalistą, dane osobowe osób, których dotyczy zgłoszenie oraz dane osobowe osób trzecich np. świadków.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  <w:t>Administratorem danych osobowych podanych w zgłoszeniu zewnętrznym jest Prezydent Miasta Lubina.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3.</w:t>
      </w:r>
      <w:r>
        <w:rPr>
          <w:rFonts w:ascii="Tahoma" w:hAnsi="Tahoma" w:cs="Tahoma"/>
          <w:color w:val="000000"/>
          <w:sz w:val="22"/>
          <w:szCs w:val="22"/>
        </w:rPr>
        <w:tab/>
        <w:t>Prezydent Miasta Lubina</w:t>
      </w:r>
      <w:r>
        <w:rPr>
          <w:rFonts w:ascii="Tahoma" w:hAnsi="Tahoma" w:cs="Tahoma"/>
          <w:bCs/>
          <w:color w:val="000000"/>
          <w:sz w:val="22"/>
          <w:szCs w:val="22"/>
        </w:rPr>
        <w:t>, po otrzymaniu zgłoszenia przetwarza dane osobowe w zakresie niezbędnym do przyjęcia zgłoszenia lub podjęcia działań następczych. Dane osobowe, które nie mają znaczenia dla rozpatrzenia zgłoszenia nie są zbierane, a w razie przypadkowego zebrania są niezwłocznie usuwane. Usunięcie tych danych osobowych następuje w terminie 14 dni od chwili ustalenia, że nie mają one znaczenia dla sprawy.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4.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Dane osobowe sygnalisty, pozwalające na ustalenie jego tożsamości, nie podlegają ujawnieniu nieupoważnionym osobom, chyba że sygnalista wyraził zgodę na ich ujawnienie lub gdy 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5.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Sygnalistę należy każdorazowo informować pisemnie o powodach ujawnienia jego danych osobowych, przed dokonaniem ujawnienia, w przypadku o którym mowa w ust. 4, chyba, że ujawnienie zagrozi postępowaniu wyjaśniającemu lub postępowaniu przygotowawczemu, lub sądowemu.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6.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 xml:space="preserve">Dane osobowe przetwarzane w związku z przyjęciem zgłoszenia lub podjęciem działań następczych oraz dokumenty związane z tym zgłoszeniem są przechowywane przez okres </w:t>
      </w:r>
      <w:r>
        <w:rPr>
          <w:rFonts w:ascii="Tahoma" w:hAnsi="Tahoma" w:cs="Tahoma"/>
          <w:bCs/>
          <w:color w:val="000000"/>
          <w:sz w:val="22"/>
          <w:szCs w:val="22"/>
        </w:rPr>
        <w:lastRenderedPageBreak/>
        <w:t>3 lat po zakończeniu roku kalendarzowego, w którym przekazano zgłoszenie albo zakończono działania następcze zainicjowane Zgłoszeniem.</w:t>
      </w:r>
    </w:p>
    <w:p w:rsidR="00AF1C2E" w:rsidRDefault="00841B94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6.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Po upływie okresu przechowywania, usuwa się dane osobowe oraz niszczy dokumenty związane ze zgłoszeniem.</w:t>
      </w:r>
    </w:p>
    <w:p w:rsidR="00AF1C2E" w:rsidRDefault="00841B94">
      <w:pPr>
        <w:ind w:left="454" w:hanging="454"/>
        <w:jc w:val="both"/>
        <w:rPr>
          <w:color w:val="C9211E"/>
        </w:rPr>
      </w:pPr>
      <w:r>
        <w:rPr>
          <w:rFonts w:ascii="Tahoma" w:hAnsi="Tahoma" w:cs="Tahoma"/>
          <w:bCs/>
          <w:color w:val="000000"/>
          <w:sz w:val="22"/>
          <w:szCs w:val="22"/>
        </w:rPr>
        <w:t>7.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Osobom, których dane osobowe są przetwarzane w związku z przyjęciem zgłoszenia lub podjęciem działań następczych, należy przekazać szczegóły dotyczące tego przetwarzania, w myśl postanowień art. 14 ust. 1-3 RODO, chyba że istnieje możliwość odstąpienia od tego obowiązku, zgodnie z postanowieniami art. 14 ust. 5 RODO. Wzór klauzuli informacyjnej stanowi załącznik nr 3 do niniejszej Procedury.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both"/>
        <w:rPr>
          <w:rFonts w:ascii="Tahoma" w:hAnsi="Tahoma" w:cs="Tahoma"/>
          <w:bCs/>
          <w:color w:val="C9211E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§ </w:t>
      </w:r>
      <w:r w:rsidR="00122FAF">
        <w:rPr>
          <w:rFonts w:ascii="Tahoma" w:hAnsi="Tahoma" w:cs="Tahoma"/>
          <w:b/>
          <w:bCs/>
          <w:color w:val="000000"/>
          <w:sz w:val="22"/>
          <w:szCs w:val="22"/>
        </w:rPr>
        <w:t>9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. SYGNALISTA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1.</w:t>
      </w:r>
      <w:r>
        <w:rPr>
          <w:rFonts w:ascii="Tahoma" w:hAnsi="Tahoma" w:cs="Calibri"/>
          <w:color w:val="000000"/>
          <w:sz w:val="22"/>
          <w:szCs w:val="22"/>
        </w:rPr>
        <w:tab/>
        <w:t>Sygnalistą jest osoba fizyczna, która zgłasza lub ujawnia publicznie informację o naruszeniu prawa uzyskaną w kontekście związanym z pracą, w tym: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1)</w:t>
      </w:r>
      <w:r>
        <w:rPr>
          <w:rFonts w:ascii="Tahoma" w:hAnsi="Tahoma" w:cs="Calibri"/>
          <w:color w:val="000000"/>
          <w:sz w:val="22"/>
          <w:szCs w:val="22"/>
        </w:rPr>
        <w:tab/>
        <w:t>pracownik;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2)</w:t>
      </w:r>
      <w:r>
        <w:rPr>
          <w:rFonts w:ascii="Tahoma" w:hAnsi="Tahoma" w:cs="Calibri"/>
          <w:color w:val="000000"/>
          <w:sz w:val="22"/>
          <w:szCs w:val="22"/>
        </w:rPr>
        <w:tab/>
        <w:t>pracownik tymczasowy;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3)</w:t>
      </w:r>
      <w:r>
        <w:rPr>
          <w:rFonts w:ascii="Tahoma" w:hAnsi="Tahoma" w:cs="Calibri"/>
          <w:color w:val="000000"/>
          <w:sz w:val="22"/>
          <w:szCs w:val="22"/>
        </w:rPr>
        <w:tab/>
        <w:t>osoba świadcząca pracę na innej podstawie niż stosunek pracy, w tym na podstawie umowy cywilnoprawnej;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4)</w:t>
      </w:r>
      <w:r>
        <w:rPr>
          <w:rFonts w:ascii="Tahoma" w:hAnsi="Tahoma" w:cs="Calibri"/>
          <w:color w:val="000000"/>
          <w:sz w:val="22"/>
          <w:szCs w:val="22"/>
        </w:rPr>
        <w:tab/>
        <w:t>przedsiębiorca;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5)</w:t>
      </w:r>
      <w:r>
        <w:rPr>
          <w:rFonts w:ascii="Tahoma" w:hAnsi="Tahoma" w:cs="Calibri"/>
          <w:color w:val="000000"/>
          <w:sz w:val="22"/>
          <w:szCs w:val="22"/>
        </w:rPr>
        <w:tab/>
        <w:t>prokurent;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6)</w:t>
      </w:r>
      <w:r>
        <w:rPr>
          <w:rFonts w:ascii="Tahoma" w:hAnsi="Tahoma" w:cs="Calibri"/>
          <w:color w:val="000000"/>
          <w:sz w:val="22"/>
          <w:szCs w:val="22"/>
        </w:rPr>
        <w:tab/>
        <w:t>akcjonariusz lub wspólnik;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7)</w:t>
      </w:r>
      <w:r>
        <w:rPr>
          <w:rFonts w:ascii="Tahoma" w:hAnsi="Tahoma" w:cs="Calibri"/>
          <w:color w:val="000000"/>
          <w:sz w:val="22"/>
          <w:szCs w:val="22"/>
        </w:rPr>
        <w:tab/>
        <w:t>członek organu osoby prawnej lub jednostki organizacyjnej nieposiadającej osobowości prawnej;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8)</w:t>
      </w:r>
      <w:r>
        <w:rPr>
          <w:rFonts w:ascii="Tahoma" w:hAnsi="Tahoma" w:cs="Calibri"/>
          <w:color w:val="000000"/>
          <w:sz w:val="22"/>
          <w:szCs w:val="22"/>
        </w:rPr>
        <w:tab/>
        <w:t>osoba świadcząca pracę pod nadzorem i kierownictwem wykonawcy, podwykonawcy lub dostawcy;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9)</w:t>
      </w:r>
      <w:r>
        <w:rPr>
          <w:rFonts w:ascii="Tahoma" w:hAnsi="Tahoma" w:cs="Calibri"/>
          <w:color w:val="000000"/>
          <w:sz w:val="22"/>
          <w:szCs w:val="22"/>
        </w:rPr>
        <w:tab/>
        <w:t>stażysta;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10)</w:t>
      </w:r>
      <w:r>
        <w:rPr>
          <w:rFonts w:ascii="Tahoma" w:hAnsi="Tahoma" w:cs="Calibri"/>
          <w:color w:val="000000"/>
          <w:sz w:val="22"/>
          <w:szCs w:val="22"/>
        </w:rPr>
        <w:tab/>
        <w:t>wolontariusz;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11)</w:t>
      </w:r>
      <w:r>
        <w:rPr>
          <w:rFonts w:ascii="Tahoma" w:hAnsi="Tahoma" w:cs="Calibri"/>
          <w:color w:val="000000"/>
          <w:sz w:val="22"/>
          <w:szCs w:val="22"/>
        </w:rPr>
        <w:tab/>
        <w:t>praktykant;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12)</w:t>
      </w:r>
      <w:r>
        <w:rPr>
          <w:rFonts w:ascii="Tahoma" w:hAnsi="Tahoma" w:cs="Calibri"/>
          <w:color w:val="000000"/>
          <w:sz w:val="22"/>
          <w:szCs w:val="22"/>
        </w:rPr>
        <w:tab/>
        <w:t>funkcjonariusz w rozumieniu art. 1 ust. 1 ustawy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 (Dz. U. z 2023 r. poz. 1280, 1429 i 1834);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13)</w:t>
      </w:r>
      <w:r>
        <w:rPr>
          <w:rFonts w:ascii="Tahoma" w:hAnsi="Tahoma" w:cs="Calibri"/>
          <w:color w:val="000000"/>
          <w:sz w:val="22"/>
          <w:szCs w:val="22"/>
        </w:rPr>
        <w:tab/>
        <w:t>żołnierz w rozumieniu art. 2 pkt 39 ustawy z dnia 11 marca 2022 r. o obronie Ojczyzny.</w:t>
      </w:r>
    </w:p>
    <w:p w:rsidR="00AF1C2E" w:rsidRDefault="00841B94">
      <w:pPr>
        <w:pStyle w:val="Akapitzlist"/>
        <w:ind w:left="397" w:hanging="397"/>
        <w:jc w:val="both"/>
        <w:rPr>
          <w:color w:val="000000"/>
        </w:rPr>
      </w:pPr>
      <w:r>
        <w:rPr>
          <w:rFonts w:ascii="Tahoma" w:hAnsi="Tahoma" w:cs="Calibri"/>
          <w:color w:val="000000"/>
          <w:sz w:val="22"/>
          <w:szCs w:val="22"/>
        </w:rPr>
        <w:t>2.</w:t>
      </w:r>
      <w:r>
        <w:rPr>
          <w:rFonts w:ascii="Tahoma" w:hAnsi="Tahoma" w:cs="Calibri"/>
          <w:color w:val="000000"/>
          <w:sz w:val="22"/>
          <w:szCs w:val="22"/>
        </w:rPr>
        <w:tab/>
        <w:t xml:space="preserve">Sygnalistą jest także osoba, która dokonuje zgłoszenia lub ujawnienia publicznego informacji o naruszeniu prawa uzyskanej w kontekście związanym z pracą przed nawiązaniem stosunku pracy lub innego stosunku prawnego stanowiącego podstawę świadczenia pracy lub usług lub pełnienia funkcji w podmiocie prawnym lub na rzecz tego podmiotu, lub pełnienia służby w podmiocie prawnym lub już po ich ustaniu. </w:t>
      </w:r>
    </w:p>
    <w:p w:rsidR="00AF1C2E" w:rsidRDefault="00AF1C2E">
      <w:pPr>
        <w:ind w:left="454" w:hanging="454"/>
        <w:jc w:val="both"/>
        <w:rPr>
          <w:color w:val="000000"/>
        </w:rPr>
      </w:pPr>
    </w:p>
    <w:p w:rsidR="00AF1C2E" w:rsidRDefault="00AF1C2E">
      <w:pPr>
        <w:ind w:left="454" w:hanging="454"/>
        <w:jc w:val="both"/>
        <w:rPr>
          <w:rFonts w:ascii="Tahoma" w:hAnsi="Tahoma" w:cs="Tahoma"/>
          <w:b/>
          <w:bCs/>
          <w:color w:val="C9211E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§ 1</w:t>
      </w:r>
      <w:r w:rsidR="00122FAF">
        <w:rPr>
          <w:rFonts w:ascii="Tahoma" w:hAnsi="Tahoma" w:cs="Tahoma"/>
          <w:b/>
          <w:bCs/>
          <w:color w:val="000000"/>
          <w:sz w:val="22"/>
          <w:szCs w:val="22"/>
        </w:rPr>
        <w:t>0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. OCHRONA SYGNALISTÓW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3C5F11" w:rsidRDefault="00841B94" w:rsidP="003C5F11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1.</w:t>
      </w:r>
      <w:r>
        <w:rPr>
          <w:rFonts w:ascii="Tahoma" w:hAnsi="Tahoma" w:cs="Tahoma"/>
          <w:bCs/>
          <w:color w:val="000000"/>
          <w:sz w:val="22"/>
          <w:szCs w:val="22"/>
        </w:rPr>
        <w:tab/>
      </w:r>
      <w:r w:rsidR="003C5F11">
        <w:rPr>
          <w:rFonts w:ascii="Tahoma" w:hAnsi="Tahoma" w:cs="Tahoma"/>
          <w:bCs/>
          <w:color w:val="000000"/>
          <w:sz w:val="22"/>
          <w:szCs w:val="22"/>
        </w:rPr>
        <w:t>Sygnalista podlega ochronie od chwili dokonania zgłoszenia, jeśli miał uzasadnione podstawy, by sądzić, że będące przedmiotem zgłoszenia informacje na temat naruszeń są prawdziwe w momencie dokonywania zgłoszenia i że informacje takie stanowią informacje o naruszeniu prawa.</w:t>
      </w:r>
    </w:p>
    <w:p w:rsidR="00AF1C2E" w:rsidRDefault="003C5F11" w:rsidP="003C5F11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2.</w:t>
      </w:r>
      <w:r>
        <w:rPr>
          <w:rFonts w:ascii="Tahoma" w:hAnsi="Tahoma" w:cs="Tahoma"/>
          <w:bCs/>
          <w:color w:val="000000"/>
          <w:sz w:val="22"/>
          <w:szCs w:val="22"/>
        </w:rPr>
        <w:tab/>
      </w:r>
      <w:r w:rsidR="00841B94">
        <w:rPr>
          <w:rFonts w:ascii="Tahoma" w:hAnsi="Tahoma" w:cs="Tahoma"/>
          <w:bCs/>
          <w:color w:val="000000"/>
          <w:sz w:val="22"/>
          <w:szCs w:val="22"/>
        </w:rPr>
        <w:t>Zakazane są jakiekolwiek działania odwetowe, próby czy groźby ich podjęcia wobec Sygnalisty, osoby pomagającej w dokonaniu zgłoszenia oraz osoby powiązanej z Sygnalistą</w:t>
      </w:r>
      <w:r>
        <w:rPr>
          <w:rFonts w:ascii="Tahoma" w:hAnsi="Tahoma" w:cs="Tahoma"/>
          <w:bCs/>
          <w:color w:val="000000"/>
          <w:sz w:val="22"/>
          <w:szCs w:val="22"/>
        </w:rPr>
        <w:t>.</w:t>
      </w:r>
    </w:p>
    <w:p w:rsidR="00AF1C2E" w:rsidRDefault="00841B94">
      <w:pPr>
        <w:ind w:left="454" w:hanging="454"/>
        <w:jc w:val="both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lastRenderedPageBreak/>
        <w:t>3.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Na żądanie sygnalisty organ publiczny właściwy do podjęcia działań następczych wydaje nie później niż w terminie miesiąca od dnia otrzymania żądania zaświadczenie, w którym potwierdza, że sygnalista podlega ochronie określonej w przepisach rozdziału 2 ustawy.</w:t>
      </w:r>
    </w:p>
    <w:p w:rsidR="003C5F11" w:rsidRDefault="003C5F11">
      <w:pPr>
        <w:ind w:left="454" w:hanging="45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4.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Dokonanie zgłoszenia lub ujawnienia publicznego nie może stanowić podstawy odpowiedzialności, w tym odpowiedzialności dyscyplinarnej</w:t>
      </w:r>
      <w:r w:rsidRPr="003C5F11">
        <w:t xml:space="preserve"> </w:t>
      </w:r>
      <w:r w:rsidRPr="003C5F11">
        <w:rPr>
          <w:rFonts w:ascii="Tahoma" w:hAnsi="Tahoma" w:cs="Tahoma"/>
          <w:bCs/>
          <w:color w:val="000000"/>
          <w:sz w:val="22"/>
          <w:szCs w:val="22"/>
        </w:rPr>
        <w:t>lub odpowiedzialności za szkodę z tytułu naruszenia praw innych osób lub obowiązków określonych w przepisach prawa, w szczególności w przedmiocie zniesławienia, naruszenia dóbr osobistych, praw autorskich, ochrony danych osobowych oraz obowiązku zachowania tajemnicy, w tym tajemnicy przedsiębiorstwa, pod warunkiem że sygnalista miał uzasadnione podstawy sądzić, że zgłoszenie lub ujawnienie publiczne jest niezbędne do ujawnienia naruszenia prawa zgodnie z ustawą.</w:t>
      </w:r>
    </w:p>
    <w:p w:rsidR="00AF1C2E" w:rsidRDefault="00AF1C2E">
      <w:pPr>
        <w:ind w:left="454" w:hanging="454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§ 1</w:t>
      </w:r>
      <w:r w:rsidR="00122FAF">
        <w:rPr>
          <w:rFonts w:ascii="Tahoma" w:hAnsi="Tahoma" w:cs="Tahoma"/>
          <w:b/>
          <w:bCs/>
          <w:color w:val="000000"/>
          <w:sz w:val="22"/>
          <w:szCs w:val="22"/>
        </w:rPr>
        <w:t>1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. REJESTR ZGŁOSZEŃ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1.</w:t>
      </w:r>
      <w:r>
        <w:rPr>
          <w:rFonts w:ascii="Tahoma" w:hAnsi="Tahoma" w:cs="Tahoma"/>
          <w:color w:val="000000"/>
          <w:sz w:val="22"/>
          <w:szCs w:val="22"/>
        </w:rPr>
        <w:tab/>
        <w:t>Każdorazowo Zgłoszenie Naruszenia zostaje zarejestrowane w Rejestrze zgłoszeń zewnętrznych, niezależnie od dalszego przebiegu Postępowania Wyjaśniającego.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2.</w:t>
      </w:r>
      <w:r>
        <w:rPr>
          <w:rFonts w:ascii="Tahoma" w:hAnsi="Tahoma" w:cs="Tahoma"/>
          <w:color w:val="000000"/>
          <w:sz w:val="22"/>
          <w:szCs w:val="22"/>
        </w:rPr>
        <w:tab/>
        <w:t>Rejestr zgłoszeń zewnętrznych zawiera co najmniej: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1)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numer zgłoszenia, 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przedmiot naruszenia prawa, 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3)</w:t>
      </w:r>
      <w:r>
        <w:rPr>
          <w:rFonts w:ascii="Tahoma" w:hAnsi="Tahoma" w:cs="Tahoma"/>
          <w:color w:val="000000"/>
          <w:sz w:val="22"/>
          <w:szCs w:val="22"/>
        </w:rPr>
        <w:tab/>
        <w:t>dane osobowe Sygnalisty oraz osoby, której dotyczy zgłoszenie, niezbędne do ich identyfikacji;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4)</w:t>
      </w:r>
      <w:r>
        <w:rPr>
          <w:rFonts w:ascii="Tahoma" w:hAnsi="Tahoma" w:cs="Tahoma"/>
          <w:color w:val="000000"/>
          <w:sz w:val="22"/>
          <w:szCs w:val="22"/>
        </w:rPr>
        <w:tab/>
        <w:t>adres do kontaktu Sygnalisty;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5)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datę dokonania zgłoszenia zewnętrznego, 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</w:t>
      </w:r>
      <w:r>
        <w:rPr>
          <w:rFonts w:ascii="Tahoma" w:hAnsi="Tahoma" w:cs="Tahoma"/>
          <w:color w:val="000000"/>
          <w:sz w:val="22"/>
          <w:szCs w:val="22"/>
        </w:rPr>
        <w:tab/>
        <w:t xml:space="preserve">informację o podjętych działaniach następczych, 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7) </w:t>
      </w:r>
      <w:r>
        <w:rPr>
          <w:rFonts w:ascii="Tahoma" w:hAnsi="Tahoma" w:cs="Tahoma"/>
          <w:color w:val="000000"/>
          <w:sz w:val="22"/>
          <w:szCs w:val="22"/>
        </w:rPr>
        <w:tab/>
        <w:t>informacje o wydaniu zaświadczenia,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8)</w:t>
      </w:r>
      <w:r>
        <w:rPr>
          <w:rFonts w:ascii="Tahoma" w:hAnsi="Tahoma" w:cs="Tahoma"/>
          <w:color w:val="000000"/>
          <w:sz w:val="22"/>
          <w:szCs w:val="22"/>
        </w:rPr>
        <w:tab/>
        <w:t>datę zakończenia sprawy,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9)</w:t>
      </w:r>
      <w:r>
        <w:rPr>
          <w:rFonts w:ascii="Tahoma" w:hAnsi="Tahoma" w:cs="Tahoma"/>
          <w:color w:val="000000"/>
          <w:sz w:val="22"/>
          <w:szCs w:val="22"/>
        </w:rPr>
        <w:tab/>
        <w:t>informację o niepodejmowaniu działań, w przypadku określonym w art. 40 ust. 2 ustawy,</w:t>
      </w:r>
    </w:p>
    <w:p w:rsidR="00AF1C2E" w:rsidRDefault="00841B94">
      <w:pPr>
        <w:tabs>
          <w:tab w:val="left" w:pos="426"/>
        </w:tabs>
        <w:ind w:left="426" w:hanging="426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10)</w:t>
      </w:r>
      <w:r>
        <w:rPr>
          <w:rFonts w:ascii="Tahoma" w:hAnsi="Tahoma" w:cs="Tahoma"/>
          <w:color w:val="000000"/>
          <w:sz w:val="22"/>
          <w:szCs w:val="22"/>
        </w:rPr>
        <w:tab/>
        <w:t>szacunkową szkodę majątkową, jeżeli została stwierdzona oraz kwoty odzyskane w wyniku postępowań dotyczących naruszeń prawa będących przedmiotem zgłoszenia- o ile organ publiczny posiada te dane.</w:t>
      </w:r>
    </w:p>
    <w:p w:rsidR="00AF1C2E" w:rsidRDefault="00841B94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3. Pracownik, o którym mowa w § 5 ust. 1 i 2, przy zachowaniu zasad poufności jest zobowiązany do prowadzenia Rejestru zgłoszeń zewnętrznych.</w:t>
      </w:r>
    </w:p>
    <w:p w:rsidR="00AF1C2E" w:rsidRDefault="00841B94">
      <w:pPr>
        <w:tabs>
          <w:tab w:val="left" w:pos="283"/>
          <w:tab w:val="left" w:pos="300"/>
        </w:tabs>
        <w:ind w:left="283" w:hanging="283"/>
        <w:jc w:val="both"/>
        <w:rPr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4. Dane osobowe i inne informacje zawarte w Rejestrze zgłoszeń zewnętrznych</w:t>
      </w:r>
      <w:r>
        <w:rPr>
          <w:rFonts w:ascii="Tahoma" w:hAnsi="Tahoma" w:cs="Tahoma"/>
          <w:color w:val="C9211E"/>
          <w:sz w:val="22"/>
          <w:szCs w:val="22"/>
        </w:rPr>
        <w:t xml:space="preserve"> </w:t>
      </w:r>
      <w:r w:rsidRPr="00A73DE2">
        <w:rPr>
          <w:rFonts w:ascii="Tahoma" w:hAnsi="Tahoma" w:cs="Tahoma"/>
          <w:color w:val="000000" w:themeColor="text1"/>
          <w:sz w:val="22"/>
          <w:szCs w:val="22"/>
        </w:rPr>
        <w:t>oraz wszelkie dokumenty związane ze zgłoszeniem</w:t>
      </w:r>
      <w:r>
        <w:rPr>
          <w:rFonts w:ascii="Tahoma" w:hAnsi="Tahoma" w:cs="Tahoma"/>
          <w:color w:val="000000"/>
          <w:sz w:val="22"/>
          <w:szCs w:val="22"/>
        </w:rPr>
        <w:t xml:space="preserve"> przechowywane są przez okres 3 lat od zakończenia roku kalendarzowego, w którym zakończono działania następcze, lub po zakończeniu postępowań zainicjowanych tymi działaniami.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841B94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§ 1</w:t>
      </w:r>
      <w:r w:rsidR="00122FAF">
        <w:rPr>
          <w:rFonts w:ascii="Tahoma" w:hAnsi="Tahoma" w:cs="Tahoma"/>
          <w:b/>
          <w:bCs/>
          <w:color w:val="000000"/>
          <w:sz w:val="22"/>
          <w:szCs w:val="22"/>
        </w:rPr>
        <w:t>2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. POSTANOWIENIA KOŃCOWE</w:t>
      </w:r>
    </w:p>
    <w:p w:rsidR="00AF1C2E" w:rsidRDefault="00AF1C2E">
      <w:pPr>
        <w:tabs>
          <w:tab w:val="left" w:pos="283"/>
          <w:tab w:val="left" w:pos="300"/>
        </w:tabs>
        <w:ind w:left="283" w:hanging="283"/>
        <w:jc w:val="center"/>
        <w:rPr>
          <w:color w:val="000000"/>
        </w:rPr>
      </w:pPr>
    </w:p>
    <w:p w:rsidR="00AF1C2E" w:rsidRDefault="00841B94">
      <w:pPr>
        <w:ind w:left="284" w:hanging="28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1.</w:t>
      </w:r>
      <w:r>
        <w:rPr>
          <w:rFonts w:ascii="Tahoma" w:hAnsi="Tahoma" w:cs="Tahoma"/>
          <w:bCs/>
          <w:color w:val="000000"/>
          <w:sz w:val="22"/>
          <w:szCs w:val="22"/>
        </w:rPr>
        <w:tab/>
        <w:t>Przepisy niniejszej procedury podlegają przeglądowi nie rzadziej niż raz na 3 lata.</w:t>
      </w:r>
    </w:p>
    <w:p w:rsidR="00AF1C2E" w:rsidRDefault="00841B94">
      <w:pPr>
        <w:ind w:left="284" w:hanging="284"/>
        <w:jc w:val="both"/>
        <w:rPr>
          <w:color w:val="000000"/>
        </w:rPr>
      </w:pPr>
      <w:r>
        <w:rPr>
          <w:rFonts w:ascii="Tahoma" w:hAnsi="Tahoma" w:cs="Tahoma"/>
          <w:bCs/>
          <w:color w:val="000000"/>
          <w:sz w:val="22"/>
          <w:szCs w:val="22"/>
        </w:rPr>
        <w:t>2. W sprawach nieuregulowanych niniejszą procedurą zastosowanie mają odpowiednie przepisy ustawy z dnia 14 czerwca 2024 r. o ochronie sygnalistów, Kodeksu postępowania administracyjnego oraz Ogólnego rozporządzenia o ochronie danych osobowych.</w:t>
      </w:r>
    </w:p>
    <w:p w:rsidR="00AF1C2E" w:rsidRDefault="00AF1C2E">
      <w:pPr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AF1C2E" w:rsidRDefault="00AF1C2E">
      <w:pPr>
        <w:pStyle w:val="Defaul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Pr="006067D7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  <w:bookmarkStart w:id="2" w:name="_GoBack"/>
    </w:p>
    <w:p w:rsidR="006067D7" w:rsidRPr="006067D7" w:rsidRDefault="006067D7" w:rsidP="006067D7">
      <w:pPr>
        <w:ind w:left="6372"/>
        <w:jc w:val="both"/>
        <w:rPr>
          <w:rFonts w:ascii="Tahoma" w:hAnsi="Tahoma" w:cs="Tahoma"/>
          <w:sz w:val="22"/>
          <w:szCs w:val="22"/>
        </w:rPr>
      </w:pPr>
      <w:r w:rsidRPr="006067D7">
        <w:rPr>
          <w:rFonts w:ascii="Tahoma" w:hAnsi="Tahoma" w:cs="Tahoma"/>
          <w:sz w:val="22"/>
          <w:szCs w:val="22"/>
        </w:rPr>
        <w:t>Prezydent Miasta</w:t>
      </w:r>
    </w:p>
    <w:p w:rsidR="006067D7" w:rsidRPr="006067D7" w:rsidRDefault="006067D7" w:rsidP="006067D7">
      <w:pPr>
        <w:ind w:left="6372"/>
        <w:jc w:val="both"/>
        <w:rPr>
          <w:rFonts w:ascii="Tahoma" w:hAnsi="Tahoma" w:cs="Tahoma"/>
          <w:sz w:val="22"/>
          <w:szCs w:val="22"/>
        </w:rPr>
      </w:pPr>
      <w:r w:rsidRPr="006067D7">
        <w:rPr>
          <w:rFonts w:ascii="Tahoma" w:hAnsi="Tahoma" w:cs="Tahoma"/>
          <w:sz w:val="22"/>
          <w:szCs w:val="22"/>
        </w:rPr>
        <w:t>/-/ Robert Raczyński</w:t>
      </w:r>
    </w:p>
    <w:bookmarkEnd w:id="2"/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 w:rsidP="00122FAF">
      <w:pPr>
        <w:pStyle w:val="Default"/>
        <w:rPr>
          <w:rFonts w:ascii="Tahoma" w:hAnsi="Tahoma" w:cs="Tahoma"/>
          <w:b/>
          <w:bCs/>
          <w:sz w:val="22"/>
          <w:szCs w:val="22"/>
        </w:rPr>
      </w:pPr>
    </w:p>
    <w:p w:rsidR="00AF1C2E" w:rsidRDefault="00AF1C2E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424882" w:rsidRDefault="00424882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424882" w:rsidRDefault="00424882">
      <w:pPr>
        <w:pStyle w:val="Default"/>
        <w:jc w:val="right"/>
        <w:rPr>
          <w:rFonts w:ascii="Tahoma" w:hAnsi="Tahoma" w:cs="Tahoma"/>
          <w:b/>
          <w:bCs/>
          <w:sz w:val="22"/>
          <w:szCs w:val="22"/>
        </w:rPr>
      </w:pPr>
    </w:p>
    <w:p w:rsidR="00AF1C2E" w:rsidRDefault="00841B94">
      <w:pPr>
        <w:pStyle w:val="Default"/>
        <w:jc w:val="right"/>
      </w:pPr>
      <w:r>
        <w:rPr>
          <w:rFonts w:ascii="Tahoma" w:hAnsi="Tahoma" w:cs="Tahoma"/>
          <w:b/>
          <w:bCs/>
          <w:sz w:val="22"/>
          <w:szCs w:val="22"/>
        </w:rPr>
        <w:t>Załącznik nr 1</w:t>
      </w:r>
    </w:p>
    <w:p w:rsidR="000628D2" w:rsidRDefault="000628D2" w:rsidP="000628D2">
      <w:pPr>
        <w:jc w:val="right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do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procedury przyjmowania zgłoszeń zewnętrznych </w:t>
      </w:r>
    </w:p>
    <w:p w:rsidR="00AF1C2E" w:rsidRDefault="000628D2" w:rsidP="000628D2">
      <w:pPr>
        <w:jc w:val="right"/>
      </w:pPr>
      <w:r>
        <w:rPr>
          <w:rFonts w:ascii="Tahoma" w:hAnsi="Tahoma" w:cs="Tahoma"/>
          <w:b/>
          <w:color w:val="000000"/>
          <w:sz w:val="22"/>
          <w:szCs w:val="22"/>
        </w:rPr>
        <w:t>naruszeń prawa i podejmowania działań następczych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AF1C2E" w:rsidRDefault="00AF1C2E">
      <w:pPr>
        <w:pStyle w:val="Default"/>
        <w:rPr>
          <w:rFonts w:ascii="Tahoma" w:hAnsi="Tahoma" w:cs="Tahoma"/>
          <w:b/>
          <w:bCs/>
          <w:sz w:val="22"/>
          <w:szCs w:val="22"/>
        </w:rPr>
      </w:pPr>
    </w:p>
    <w:p w:rsidR="00AF1C2E" w:rsidRDefault="00841B94">
      <w:pPr>
        <w:pStyle w:val="Default"/>
        <w:jc w:val="center"/>
      </w:pPr>
      <w:r>
        <w:rPr>
          <w:rFonts w:ascii="Tahoma" w:hAnsi="Tahoma" w:cs="Tahoma"/>
          <w:b/>
          <w:bCs/>
          <w:sz w:val="22"/>
          <w:szCs w:val="22"/>
        </w:rPr>
        <w:t>Formularz zgłoszenia zewnętrznego</w:t>
      </w:r>
    </w:p>
    <w:p w:rsidR="00AF1C2E" w:rsidRDefault="00AF1C2E">
      <w:pPr>
        <w:pStyle w:val="Default"/>
        <w:jc w:val="center"/>
      </w:pPr>
    </w:p>
    <w:p w:rsidR="00AF1C2E" w:rsidRDefault="00AF1C2E">
      <w:pPr>
        <w:pStyle w:val="Default"/>
        <w:jc w:val="center"/>
        <w:rPr>
          <w:rFonts w:ascii="Tahoma" w:hAnsi="Tahoma" w:cs="Tahoma"/>
          <w:b/>
          <w:bCs/>
          <w:sz w:val="22"/>
          <w:szCs w:val="22"/>
        </w:rPr>
      </w:pPr>
    </w:p>
    <w:tbl>
      <w:tblPr>
        <w:tblW w:w="10774" w:type="dxa"/>
        <w:tblInd w:w="-635" w:type="dxa"/>
        <w:tblLayout w:type="fixed"/>
        <w:tblLook w:val="0000" w:firstRow="0" w:lastRow="0" w:firstColumn="0" w:lastColumn="0" w:noHBand="0" w:noVBand="0"/>
      </w:tblPr>
      <w:tblGrid>
        <w:gridCol w:w="10774"/>
      </w:tblGrid>
      <w:tr w:rsidR="00AF1C2E">
        <w:trPr>
          <w:trHeight w:val="364"/>
        </w:trPr>
        <w:tc>
          <w:tcPr>
            <w:tcW w:w="10774" w:type="dxa"/>
            <w:shd w:val="clear" w:color="auto" w:fill="auto"/>
          </w:tcPr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Data i miejsce sporządzenia:</w:t>
            </w:r>
          </w:p>
        </w:tc>
      </w:tr>
      <w:tr w:rsidR="00AF1C2E">
        <w:trPr>
          <w:trHeight w:val="1670"/>
        </w:trPr>
        <w:tc>
          <w:tcPr>
            <w:tcW w:w="10774" w:type="dxa"/>
            <w:shd w:val="clear" w:color="auto" w:fill="auto"/>
          </w:tcPr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Zgłoszenie imienne: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Imię i nazwisko: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Adres do kontaktu: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Stanowisko:</w:t>
            </w:r>
          </w:p>
        </w:tc>
      </w:tr>
      <w:tr w:rsidR="00AF1C2E">
        <w:trPr>
          <w:trHeight w:val="1087"/>
        </w:trPr>
        <w:tc>
          <w:tcPr>
            <w:tcW w:w="10774" w:type="dxa"/>
            <w:shd w:val="clear" w:color="auto" w:fill="auto"/>
          </w:tcPr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Wyrażam zgodę na ujawnienie moich danych osobowych:</w:t>
            </w:r>
            <w:r>
              <w:rPr>
                <w:rFonts w:ascii="Tahoma" w:hAnsi="Tahoma" w:cs="Tahoma"/>
                <w:sz w:val="22"/>
                <w:szCs w:val="22"/>
              </w:rPr>
              <w:t xml:space="preserve"> TAK * NIE *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Wyrażam zgodę na przekazanie informacji o źródle pozyskania danych osobowych:</w:t>
            </w:r>
            <w:r>
              <w:rPr>
                <w:rFonts w:ascii="Tahoma" w:hAnsi="Tahoma" w:cs="Tahoma"/>
                <w:sz w:val="22"/>
                <w:szCs w:val="22"/>
              </w:rPr>
              <w:t xml:space="preserve"> TAK * NIE *</w:t>
            </w:r>
          </w:p>
        </w:tc>
      </w:tr>
      <w:tr w:rsidR="00AF1C2E">
        <w:trPr>
          <w:trHeight w:val="646"/>
        </w:trPr>
        <w:tc>
          <w:tcPr>
            <w:tcW w:w="10774" w:type="dxa"/>
            <w:shd w:val="clear" w:color="auto" w:fill="auto"/>
          </w:tcPr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Jakiego obszaru naruszeń prawa dotyczy Twoje zgłoszenie?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korupcji;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zamówień publicznych;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usług, produktów i rynków finansowych;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przeciwdziałania praniu pieniędzy oraz finansowaniu terroryzmu;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bezpieczeństwa produktów i ich zgodności z wymogami;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bezpieczeństwa transportu;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ochrony środowiska;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ochrony radiologicznej i bezpieczeństwa jądrowego;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bezpieczeństwa żywności i pasz;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zdrowia i dobrostanu zwierząt;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zdrowia publicznego;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ochrony konsumentów;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ochrony prywatności i danych osobowych;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bezpieczeństwa sieci i systemów teleinformatycznych;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interesów finansowych Skarbu Państwa Rzeczypospolitej Polskiej, jednostki samorządu terytorialnego oraz Unii Europejskiej;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rynku wewnętrznego Unii Europejskiej, w tym publicznoprawnych zasad konkurencji i pomocy państwa oraz opodatkowania osób prawnych;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□ konstytucyjnych wolności i praw człowieka i obywatela.</w:t>
            </w:r>
          </w:p>
        </w:tc>
      </w:tr>
      <w:tr w:rsidR="00AF1C2E">
        <w:trPr>
          <w:trHeight w:val="576"/>
        </w:trPr>
        <w:tc>
          <w:tcPr>
            <w:tcW w:w="10774" w:type="dxa"/>
            <w:shd w:val="clear" w:color="auto" w:fill="auto"/>
          </w:tcPr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Treść zgłoszenia</w:t>
            </w:r>
          </w:p>
          <w:p w:rsidR="00AF1C2E" w:rsidRDefault="00841B94">
            <w:pPr>
              <w:pStyle w:val="Default"/>
              <w:widowControl w:val="0"/>
              <w:jc w:val="both"/>
            </w:pPr>
            <w:r>
              <w:rPr>
                <w:rFonts w:ascii="Tahoma" w:hAnsi="Tahoma" w:cs="Tahoma"/>
                <w:i/>
                <w:iCs/>
                <w:sz w:val="22"/>
                <w:szCs w:val="22"/>
              </w:rPr>
              <w:t>Opisz szczegółowo naruszenie prawa oraz okoliczności jego zajścia lub okoliczności stwarzających możliwość wystąpienia naruszenia, zgodnie z wiedzą, którą posiadasz: (z poniższej listy wybierz elementy, które najlepiej pasują do sytuacji, którą chcesz opisać)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Podaj dane osoby/osób, która/e dopuściła/y się naruszeń prawa, której/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ych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dotyczy zgłoszenie (imię/imiona, nazwisko/a, stanowisko/a) oraz dane osób z nimi powiązanych.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Podaj dane osób, które mogły stać się ofiarami naruszeń prawa.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Jakie zachowanie/działania chcesz zgłosić?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Kiedy naruszenie mniej więcej się zaczęło? Czy trwa nadal?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Czy powiadomiłeś już kogoś o tej sprawie? Napisz kto to był (np. osoby w firmie, media, inne władze).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Czy istnieją relacje pomiędzy wskazanymi powyżej osobami?</w:t>
            </w:r>
          </w:p>
          <w:p w:rsidR="00AF1C2E" w:rsidRDefault="00841B94">
            <w:pPr>
              <w:pStyle w:val="Default"/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Jakie skutki spowodowały lub mogą spowodować opisane przez Ciebie naruszenia prawa?</w:t>
            </w:r>
          </w:p>
          <w:p w:rsidR="00AF1C2E" w:rsidRDefault="00AF1C2E">
            <w:pPr>
              <w:pStyle w:val="Default"/>
              <w:widowControl w:val="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F1C2E">
        <w:trPr>
          <w:trHeight w:val="479"/>
        </w:trPr>
        <w:tc>
          <w:tcPr>
            <w:tcW w:w="10774" w:type="dxa"/>
            <w:shd w:val="clear" w:color="auto" w:fill="auto"/>
          </w:tcPr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lastRenderedPageBreak/>
              <w:t>Data oraz miejsce zaistnienia naruszenia lub data i miejsce pozyskania informacji o naruszeniu: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AF1C2E">
        <w:trPr>
          <w:trHeight w:val="244"/>
        </w:trPr>
        <w:tc>
          <w:tcPr>
            <w:tcW w:w="10774" w:type="dxa"/>
            <w:shd w:val="clear" w:color="auto" w:fill="auto"/>
          </w:tcPr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Fakultatywnie: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Świadkowie: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i/>
                <w:iCs/>
                <w:sz w:val="22"/>
                <w:szCs w:val="22"/>
              </w:rPr>
              <w:t>Wskaż ewentualnych świadków naruszenia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i/>
                <w:iCs/>
                <w:sz w:val="22"/>
                <w:szCs w:val="22"/>
              </w:rPr>
            </w:pPr>
          </w:p>
        </w:tc>
      </w:tr>
      <w:tr w:rsidR="00AF1C2E">
        <w:trPr>
          <w:trHeight w:val="244"/>
        </w:trPr>
        <w:tc>
          <w:tcPr>
            <w:tcW w:w="10774" w:type="dxa"/>
            <w:shd w:val="clear" w:color="auto" w:fill="auto"/>
          </w:tcPr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Dowody: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i/>
                <w:iCs/>
                <w:sz w:val="22"/>
                <w:szCs w:val="22"/>
              </w:rPr>
              <w:t>Wskaż i dołącz posiadane dowody, potwierdzające opisywany stan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AF1C2E">
        <w:trPr>
          <w:trHeight w:val="1730"/>
        </w:trPr>
        <w:tc>
          <w:tcPr>
            <w:tcW w:w="10774" w:type="dxa"/>
            <w:shd w:val="clear" w:color="auto" w:fill="auto"/>
          </w:tcPr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Oświadczenie osoby dokonującej zgłoszenia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Oświadczam, że dokonując niniejszego zgłoszenia: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1) działam w dobrej wierze,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2) posiadam uzasadnione przekonanie, że informacje, które zgłaszam są prawdziwe i stanową informacje o naruszeniu prawa,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3) nie dokonuję ujawnienia w celu osiągnięcia korzyści,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4) ujawnione informacje są zgodne ze stanem mojej wiedzy i ujawniłem wszystkie znane mi fakty i okoliczności dotyczące przedmiotu zgłoszenia,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22"/>
                <w:szCs w:val="22"/>
              </w:rPr>
              <w:t>5) znana jest mi obowiązująca w Urzędzie Miejskim w Lubinie procedura dokonywania zgłoszeń naruszeń prawa i podejmowania działań następczych</w:t>
            </w:r>
          </w:p>
          <w:p w:rsidR="00AF1C2E" w:rsidRDefault="00AF1C2E">
            <w:pPr>
              <w:pStyle w:val="Default"/>
              <w:widowControl w:val="0"/>
              <w:rPr>
                <w:rFonts w:ascii="Tahoma" w:hAnsi="Tahoma" w:cs="Tahoma"/>
                <w:sz w:val="22"/>
                <w:szCs w:val="22"/>
              </w:rPr>
            </w:pPr>
          </w:p>
          <w:p w:rsidR="00AF1C2E" w:rsidRDefault="00841B94">
            <w:pPr>
              <w:pStyle w:val="Default"/>
              <w:widowControl w:val="0"/>
              <w:jc w:val="right"/>
            </w:pPr>
            <w:r>
              <w:rPr>
                <w:rFonts w:ascii="Tahoma" w:hAnsi="Tahoma" w:cs="Tahoma"/>
                <w:sz w:val="22"/>
                <w:szCs w:val="22"/>
              </w:rPr>
              <w:t>.………………………………………………………………..……..</w:t>
            </w:r>
          </w:p>
          <w:p w:rsidR="00AF1C2E" w:rsidRDefault="00841B94">
            <w:pPr>
              <w:pStyle w:val="Default"/>
              <w:widowControl w:val="0"/>
              <w:jc w:val="right"/>
            </w:pPr>
            <w:r>
              <w:rPr>
                <w:rFonts w:ascii="Tahoma" w:hAnsi="Tahoma" w:cs="Tahoma"/>
                <w:sz w:val="22"/>
                <w:szCs w:val="22"/>
              </w:rPr>
              <w:t>data i czytelny podpis osoby dokonującej zgłoszenia</w:t>
            </w:r>
          </w:p>
          <w:p w:rsidR="00AF1C2E" w:rsidRDefault="00841B94">
            <w:pPr>
              <w:pStyle w:val="Default"/>
              <w:widowControl w:val="0"/>
            </w:pPr>
            <w:r>
              <w:rPr>
                <w:rFonts w:ascii="Tahoma" w:hAnsi="Tahoma" w:cs="Tahoma"/>
                <w:sz w:val="18"/>
                <w:szCs w:val="18"/>
              </w:rPr>
              <w:t>* proszę zakreślić właściwą odpowiedź</w:t>
            </w:r>
          </w:p>
        </w:tc>
      </w:tr>
    </w:tbl>
    <w:p w:rsidR="00AF1C2E" w:rsidRDefault="00AF1C2E">
      <w:pPr>
        <w:jc w:val="right"/>
        <w:rPr>
          <w:color w:val="000000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122FAF" w:rsidRDefault="00122FAF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24882" w:rsidRDefault="00424882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24882" w:rsidRDefault="00424882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841B94">
      <w:pPr>
        <w:jc w:val="right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Załącznik nr 2</w:t>
      </w:r>
    </w:p>
    <w:p w:rsidR="000628D2" w:rsidRDefault="000628D2" w:rsidP="000628D2">
      <w:pPr>
        <w:jc w:val="right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do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procedury przyjmowania zgłoszeń zewnętrznych </w:t>
      </w:r>
    </w:p>
    <w:p w:rsidR="000628D2" w:rsidRDefault="000628D2" w:rsidP="000628D2">
      <w:pPr>
        <w:jc w:val="right"/>
      </w:pPr>
      <w:r>
        <w:rPr>
          <w:rFonts w:ascii="Tahoma" w:hAnsi="Tahoma" w:cs="Tahoma"/>
          <w:b/>
          <w:color w:val="000000"/>
          <w:sz w:val="22"/>
          <w:szCs w:val="22"/>
        </w:rPr>
        <w:t>naruszeń prawa i podejmowania działań następczych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AF1C2E">
      <w:pPr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F1C2E" w:rsidRDefault="00841B94">
      <w:pPr>
        <w:jc w:val="center"/>
        <w:rPr>
          <w:color w:val="000000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Rejestr Zgłoszeń Zewnętrznych</w:t>
      </w:r>
    </w:p>
    <w:p w:rsidR="00AF1C2E" w:rsidRDefault="00AF1C2E">
      <w:pPr>
        <w:jc w:val="center"/>
        <w:rPr>
          <w:color w:val="000000"/>
        </w:rPr>
      </w:pPr>
    </w:p>
    <w:p w:rsidR="00AF1C2E" w:rsidRDefault="00AF1C2E">
      <w:pPr>
        <w:jc w:val="center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jc w:val="center"/>
        <w:rPr>
          <w:rFonts w:ascii="Tahoma" w:hAnsi="Tahoma" w:cs="Tahoma"/>
          <w:color w:val="000000"/>
          <w:sz w:val="22"/>
          <w:szCs w:val="22"/>
        </w:rPr>
      </w:pPr>
    </w:p>
    <w:tbl>
      <w:tblPr>
        <w:tblW w:w="1007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68"/>
        <w:gridCol w:w="768"/>
        <w:gridCol w:w="768"/>
        <w:gridCol w:w="892"/>
        <w:gridCol w:w="895"/>
        <w:gridCol w:w="766"/>
        <w:gridCol w:w="767"/>
        <w:gridCol w:w="765"/>
        <w:gridCol w:w="700"/>
        <w:gridCol w:w="850"/>
        <w:gridCol w:w="709"/>
        <w:gridCol w:w="709"/>
        <w:gridCol w:w="715"/>
      </w:tblGrid>
      <w:tr w:rsidR="00AF1C2E">
        <w:trPr>
          <w:trHeight w:val="784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Nr zgłoszenia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Data wpływu/ dokonania zgłoszenia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Dane osoby dokonującej zgłoszenia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Adres do kontaktu ewentualnie Wniosek o utajnienie danych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0"/>
                <w:szCs w:val="10"/>
              </w:rPr>
              <w:t>Dane osoby/ komórki organizacyjnej/ jednostki, których dotyczy zgłoszenie, niezbędne do ich identyfikacji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Przedmiot zgłoszenia/ naruszenia prawa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Data potwierdzenia przyjęcia zgłoszenia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Data przekazania informacji zwrotnej/ Data zakończenia sprawy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Działania następcze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Data zakończenia sprawy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841B94">
            <w:pPr>
              <w:widowControl w:val="0"/>
              <w:jc w:val="center"/>
              <w:rPr>
                <w:rFonts w:ascii="Tahoma" w:hAnsi="Tahoma" w:cs="Tahoma"/>
                <w:color w:val="000000"/>
                <w:sz w:val="10"/>
                <w:szCs w:val="1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Informacje o niepodjęciu działań w przypadku, o którym mowa w art. 40 ust. 2 ustawy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841B94">
            <w:pPr>
              <w:widowControl w:val="0"/>
              <w:jc w:val="center"/>
              <w:rPr>
                <w:rFonts w:ascii="Tahoma" w:hAnsi="Tahoma" w:cs="Tahoma"/>
                <w:color w:val="000000"/>
                <w:sz w:val="10"/>
                <w:szCs w:val="1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Szacunkowa szkoda majątkowa jeżeli została stwierdzona oraz kwoty odzyskane – o ile organ posiada te dane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Załączniki do zgłoszenia/</w:t>
            </w:r>
          </w:p>
          <w:p w:rsidR="00AF1C2E" w:rsidRDefault="00841B94">
            <w:pPr>
              <w:widowControl w:val="0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  <w:sz w:val="10"/>
                <w:szCs w:val="10"/>
              </w:rPr>
              <w:t>uwagi</w:t>
            </w:r>
          </w:p>
        </w:tc>
      </w:tr>
      <w:tr w:rsidR="00AF1C2E">
        <w:trPr>
          <w:trHeight w:val="237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F1C2E">
        <w:trPr>
          <w:trHeight w:val="251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F1C2E">
        <w:trPr>
          <w:trHeight w:val="237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F1C2E">
        <w:trPr>
          <w:trHeight w:val="237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F1C2E">
        <w:trPr>
          <w:trHeight w:val="251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F1C2E">
        <w:trPr>
          <w:trHeight w:val="237"/>
        </w:trPr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C2E" w:rsidRDefault="00AF1C2E">
            <w:pPr>
              <w:widowControl w:val="0"/>
              <w:snapToGri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</w:tbl>
    <w:p w:rsidR="00AF1C2E" w:rsidRDefault="00AF1C2E">
      <w:pPr>
        <w:jc w:val="center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jc w:val="center"/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jc w:val="right"/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3A6E75" w:rsidRDefault="003A6E75">
      <w:pPr>
        <w:rPr>
          <w:color w:val="000000"/>
        </w:rPr>
      </w:pPr>
    </w:p>
    <w:p w:rsidR="003A6E75" w:rsidRDefault="003A6E75">
      <w:pPr>
        <w:rPr>
          <w:color w:val="000000"/>
        </w:rPr>
      </w:pPr>
    </w:p>
    <w:p w:rsidR="003A6E75" w:rsidRDefault="003A6E75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Default="00AF1C2E">
      <w:pPr>
        <w:rPr>
          <w:color w:val="000000"/>
        </w:rPr>
      </w:pPr>
    </w:p>
    <w:p w:rsidR="00AF1C2E" w:rsidRPr="00AD46FA" w:rsidRDefault="00841B94">
      <w:pPr>
        <w:jc w:val="right"/>
        <w:rPr>
          <w:color w:val="000000" w:themeColor="text1"/>
        </w:rPr>
      </w:pPr>
      <w:r w:rsidRPr="00AD46FA">
        <w:rPr>
          <w:rFonts w:ascii="Tahoma" w:hAnsi="Tahoma" w:cs="Tahoma"/>
          <w:b/>
          <w:bCs/>
          <w:color w:val="000000" w:themeColor="text1"/>
          <w:sz w:val="22"/>
          <w:szCs w:val="22"/>
        </w:rPr>
        <w:t>Załącznik nr 3</w:t>
      </w:r>
    </w:p>
    <w:p w:rsidR="000628D2" w:rsidRPr="00AD46FA" w:rsidRDefault="000628D2" w:rsidP="000628D2">
      <w:pPr>
        <w:jc w:val="right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AD46FA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do </w:t>
      </w:r>
      <w:r w:rsidRPr="00AD46FA">
        <w:rPr>
          <w:rFonts w:ascii="Tahoma" w:hAnsi="Tahoma" w:cs="Tahoma"/>
          <w:b/>
          <w:color w:val="000000" w:themeColor="text1"/>
          <w:sz w:val="22"/>
          <w:szCs w:val="22"/>
        </w:rPr>
        <w:t xml:space="preserve">procedury przyjmowania zgłoszeń zewnętrznych </w:t>
      </w:r>
    </w:p>
    <w:p w:rsidR="00AF1C2E" w:rsidRPr="00AD46FA" w:rsidRDefault="000628D2" w:rsidP="000628D2">
      <w:pPr>
        <w:jc w:val="right"/>
        <w:rPr>
          <w:color w:val="000000" w:themeColor="text1"/>
        </w:rPr>
      </w:pPr>
      <w:r w:rsidRPr="00AD46FA">
        <w:rPr>
          <w:rFonts w:ascii="Tahoma" w:hAnsi="Tahoma" w:cs="Tahoma"/>
          <w:b/>
          <w:color w:val="000000" w:themeColor="text1"/>
          <w:sz w:val="22"/>
          <w:szCs w:val="22"/>
        </w:rPr>
        <w:t>naruszeń prawa i podejmowania działań następczych</w:t>
      </w:r>
      <w:r w:rsidR="00841B94" w:rsidRPr="00AD46FA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</w:p>
    <w:p w:rsidR="00AF1C2E" w:rsidRPr="00AD46FA" w:rsidRDefault="00AF1C2E">
      <w:pPr>
        <w:rPr>
          <w:color w:val="000000" w:themeColor="text1"/>
        </w:rPr>
      </w:pPr>
    </w:p>
    <w:p w:rsidR="00AF1C2E" w:rsidRPr="00AD46FA" w:rsidRDefault="00AF1C2E">
      <w:pPr>
        <w:rPr>
          <w:color w:val="000000" w:themeColor="text1"/>
        </w:rPr>
      </w:pPr>
    </w:p>
    <w:p w:rsidR="00AF1C2E" w:rsidRPr="00AD46FA" w:rsidRDefault="00AF1C2E">
      <w:pPr>
        <w:rPr>
          <w:color w:val="000000" w:themeColor="text1"/>
        </w:rPr>
      </w:pPr>
    </w:p>
    <w:p w:rsidR="00AF1C2E" w:rsidRPr="00AD46FA" w:rsidRDefault="00841B94">
      <w:pPr>
        <w:jc w:val="center"/>
        <w:rPr>
          <w:color w:val="000000" w:themeColor="text1"/>
        </w:rPr>
      </w:pPr>
      <w:r w:rsidRPr="00AD46FA">
        <w:rPr>
          <w:rFonts w:ascii="Tahoma" w:eastAsiaTheme="minorHAnsi" w:hAnsi="Tahoma" w:cs="Tahoma"/>
          <w:b/>
          <w:bCs/>
          <w:color w:val="000000" w:themeColor="text1"/>
          <w:sz w:val="22"/>
          <w:szCs w:val="22"/>
        </w:rPr>
        <w:t>KLAUZULA INFORMACYJNA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Wypełniając obowiązek informacyjny wynikający z art. 13 ust. 1 i 2 ogólnego rozporządzenia o ochronie danych osobowych nr 2016/679 (dalej zwane RODO), informujemy Panią/Pana o sposobie i celu, w jakim przetwarzamy Pani/Pana dane osobowe, a także o przysługujących Pani/Panu prawach, wynikających z regulacji o ochronie danych osobowych: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1) Pani/Pana dane osobowe gromadzić będzie Prezydent Miasta Lubina; dane adresowe: ul. Kilińskiego 10 59-300 Lubin, który jest administratorem danych osobowych.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2) Administrator wyznaczył Inspektora ochrony danych, z którym można się skontaktować w następujący sposób: za pośrednictwem poczty elektronicznej: e-mail: IODO@um.lubin.pl;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listownie na adres siedziby Administratora wskazany powyżej; lub telefonicznie pod numerem: 763070634.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Z Inspektorem ochrony danych można się kontaktować we wszystkich sprawach dotyczących przetwarzania Pani/Pana danych osobowych oraz korzystania z praw związanych z przetwarzaniem danych.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3) Pani/Pana dane osobowe przetwarzane będą w celach przyjęcia </w:t>
      </w:r>
      <w:r w:rsidR="000628D2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i obsługi </w:t>
      </w: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zgłoszenia </w:t>
      </w:r>
      <w:r w:rsidR="000628D2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zewnętrznego </w:t>
      </w: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naruszenia prawa, przekazywania informacji zwrotnych oraz podejmowania działań następczych.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Podstawą prawną przetwarzania danych osobowych jest niezbędność wypełnienia obowiązku prawnego ciążącego na Administratorze, w myśl postanowień art. 6 ust. 1 lit. c RODO, w zw. z przepisami Ustawy z dnia 14 czerwca 2024 o ochronie sygnalistów.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Jeżeli zgłoszenie będzie zawierało dane szczególnej kategorii będziemy je przetwarzali w związku z niezbędnością ze względów związanych z ważnym interesem publicznym, na podstawie prawa, w oparciu o postanowienia art. 9 ust. 2 lit. g RODO.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Jeśli nie zdecyduje się Pani/Pan na zachowanie anonimowości informacje dot. Pani/Pana tożsamości będą również przetwarzane w oparciu o dobrowolnie wyrażoną zgodę na postawie art. 6 ust. 1 lit. a RODO. Zgodę na ujawnienie swojej tożsamości można wycofać w dowolnym momencie, niemniej jednak nie będzie to miało wpływu na zgodność z prawem przetwarzania, którego dokonano przed jej cofnięciem.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4) Administrator zapewnia poufność Pani/Pana danych, w związku z otrzymanym zgłoszeniem. W związku z tym udostępnione dane osobowe mogą zostać ujawnione jedynie podmiotom i organom uprawnionym do tego na podstawie przepisów prawa. Odbiorcami mogą być również podmioty wspierające Administratora w realizacji zadań, w tym zapewniające asystę i wsparcie </w:t>
      </w: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lastRenderedPageBreak/>
        <w:t xml:space="preserve">techniczne dla użytkowanych w Urzędzie systemów informatycznych przy czym zakres przekazania danych ograniczony jest wyłącznie do możliwości przechowywania tych danych.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3A6E75" w:rsidRDefault="003A6E75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</w:pPr>
    </w:p>
    <w:p w:rsidR="003A6E75" w:rsidRDefault="003A6E75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</w:pPr>
    </w:p>
    <w:p w:rsidR="003A6E75" w:rsidRDefault="003A6E75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</w:pPr>
    </w:p>
    <w:p w:rsidR="00424882" w:rsidRDefault="00424882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</w:pPr>
    </w:p>
    <w:p w:rsidR="00424882" w:rsidRDefault="00424882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  <w:t xml:space="preserve">Ponadto odbiorcami mogą być: </w:t>
      </w:r>
    </w:p>
    <w:p w:rsidR="00AF1C2E" w:rsidRPr="00AD46FA" w:rsidRDefault="00AF1C2E">
      <w:pPr>
        <w:jc w:val="both"/>
        <w:rPr>
          <w:rFonts w:ascii="Tahoma" w:hAnsi="Tahoma" w:cs="Tahoma"/>
          <w:color w:val="000000" w:themeColor="text1"/>
          <w:sz w:val="22"/>
          <w:szCs w:val="22"/>
          <w:lang w:eastAsia="en-US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a)</w:t>
      </w:r>
      <w:r w:rsidRPr="00AD46FA">
        <w:rPr>
          <w:rFonts w:ascii="Tahoma" w:hAnsi="Tahoma" w:cs="Tahoma"/>
          <w:color w:val="000000" w:themeColor="text1"/>
          <w:sz w:val="22"/>
          <w:szCs w:val="22"/>
          <w:lang w:eastAsia="en-US"/>
        </w:rPr>
        <w:t xml:space="preserve">jeżeli w zgłoszeniu zostanie podany adres do korespondencji: </w:t>
      </w:r>
    </w:p>
    <w:p w:rsidR="00AF1C2E" w:rsidRPr="00AD46FA" w:rsidRDefault="00AF1C2E">
      <w:pPr>
        <w:jc w:val="both"/>
        <w:rPr>
          <w:rFonts w:ascii="Tahoma" w:hAnsi="Tahoma" w:cs="Tahoma"/>
          <w:color w:val="000000" w:themeColor="text1"/>
          <w:sz w:val="22"/>
          <w:szCs w:val="22"/>
          <w:lang w:eastAsia="en-US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hAnsi="Tahoma" w:cs="Tahoma"/>
          <w:color w:val="000000" w:themeColor="text1"/>
          <w:sz w:val="22"/>
          <w:szCs w:val="22"/>
          <w:lang w:eastAsia="en-US"/>
        </w:rPr>
        <w:t xml:space="preserve">tradycyjnej – odbiorcami będą podmioty uprawnione do obsługi doręczeń takie jak Poczta Polska;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hAnsi="Tahoma" w:cs="Tahoma"/>
          <w:color w:val="000000" w:themeColor="text1"/>
          <w:sz w:val="22"/>
          <w:szCs w:val="22"/>
          <w:lang w:eastAsia="en-US"/>
        </w:rPr>
        <w:t xml:space="preserve">elektronicznej – odbiorcą będzie informatyk Urzędu Miejskiego w Lubinie serwisujący i/lub utrzymujący system poczty elektronicznej.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  <w:lang w:eastAsia="en-US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5) Pani/Pana dane osobowe będą przetwarzane od momentu przyjęcia zgłoszenia do zakończenia działań następczych, a następnie dane będą przechowywane przez okres 3 lat po zakończeniu roku kalendarzowego, w którym zakończono działania następcze lub po zakończeniu postępowań zainicjowanych tymi działaniami.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Dane osobowe, które nie będą mieć znaczenia dla rozpatrywania zgłoszenia zostaną usunięte w terminie 14 dni od chwili ustalenia, iż są zbędne.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6) Na zasadach określonych przepisami RODO przysługuje Pani/Panu prawo do: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a) żądania od Administratora dostępu do treści swoich danych osobowych (prześlemy wtedy kopię danych, jakie posiadamy)</w:t>
      </w:r>
      <w:r w:rsidR="000628D2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,</w:t>
      </w: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 </w:t>
      </w:r>
    </w:p>
    <w:p w:rsidR="000628D2" w:rsidRPr="00AD46FA" w:rsidRDefault="00841B94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b) sprostowania (poprawiania) swoich danych osobowych (jeżeli uważa Pani/Pan, że dane są niepełne lub nieprawdziwe, prosimy o kontakt celem ich uzupełnienia lub sprostowania</w:t>
      </w:r>
      <w:r w:rsidR="000628D2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)</w:t>
      </w: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,</w:t>
      </w:r>
    </w:p>
    <w:p w:rsidR="000628D2" w:rsidRPr="00AD46FA" w:rsidRDefault="00972FF3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  <w:r>
        <w:rPr>
          <w:rFonts w:ascii="Tahoma" w:eastAsiaTheme="minorHAnsi" w:hAnsi="Tahoma" w:cs="Tahoma"/>
          <w:color w:val="000000" w:themeColor="text1"/>
          <w:sz w:val="22"/>
          <w:szCs w:val="22"/>
        </w:rPr>
        <w:t>c) ograniczenia przetwarzania s</w:t>
      </w:r>
      <w:r w:rsidR="000628D2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woich danych osobowych,</w:t>
      </w:r>
    </w:p>
    <w:p w:rsidR="00AF1C2E" w:rsidRPr="00AD46FA" w:rsidRDefault="00972FF3">
      <w:pPr>
        <w:jc w:val="both"/>
        <w:rPr>
          <w:color w:val="000000" w:themeColor="text1"/>
        </w:rPr>
      </w:pPr>
      <w:r>
        <w:rPr>
          <w:rFonts w:ascii="Tahoma" w:eastAsiaTheme="minorHAnsi" w:hAnsi="Tahoma" w:cs="Tahoma"/>
          <w:color w:val="000000" w:themeColor="text1"/>
          <w:sz w:val="22"/>
          <w:szCs w:val="22"/>
        </w:rPr>
        <w:t>d) wnies</w:t>
      </w:r>
      <w:r w:rsidR="000628D2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ienia sprzeciwu wobec przetwarzania danych osobowych (jeżeli dalsze przetwarzanie nie jest niezbędne do wywiązania się przez Administratora z obowiązku prawnego i nie występują inne nadrzędne prawne podstawy przetwarzania).</w:t>
      </w:r>
      <w:r w:rsidR="00841B94"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Zawsze może Pani/Pan wycofać zgodę na ujawnienie Pani/Pana tożsamości, a na czas rozpatrywania żądania poprosić o ograniczenie przetwarzania danych.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7) Jeżeli uważa Pani/Pan, że przetwarzając dane osobowe naruszyliśmy przepisy o ochronie danych osobowych może Pani/Pan wnieść skargę do organu nadzorczego, którym jest Prezes Urzędu Ochrony Danych Osobowych. </w:t>
      </w:r>
    </w:p>
    <w:p w:rsidR="00AF1C2E" w:rsidRPr="00AD46FA" w:rsidRDefault="00AF1C2E">
      <w:pPr>
        <w:jc w:val="both"/>
        <w:rPr>
          <w:rFonts w:ascii="Tahoma" w:eastAsiaTheme="minorHAnsi" w:hAnsi="Tahoma" w:cs="Tahoma"/>
          <w:color w:val="000000" w:themeColor="text1"/>
          <w:sz w:val="22"/>
          <w:szCs w:val="22"/>
        </w:rPr>
      </w:pP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8) Podanie danych przez sygnalistę: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a) w przypadku danych identyfikujących, jest niezbędne do realizacji obowiązków prawnych wynikających z przepisów Ustawy o ochronie sygnalistów. Brak podania informacji dot. tożsamości uniemożliwia objęcie Pani/Pana ochroną wynikającą z przepisów Ustawy o ochronie sygnalistów. </w:t>
      </w:r>
    </w:p>
    <w:p w:rsidR="00AF1C2E" w:rsidRPr="00AD46FA" w:rsidRDefault="00841B94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 xml:space="preserve">b) w przypadku danych korespondencyjnych, jest konieczne do realizacji obowiązków ustawowych w zakresie udzielania informacji sygnaliście. </w:t>
      </w:r>
    </w:p>
    <w:p w:rsidR="00AF1C2E" w:rsidRPr="003A6E75" w:rsidRDefault="00841B94" w:rsidP="003A6E75">
      <w:pPr>
        <w:jc w:val="both"/>
        <w:rPr>
          <w:color w:val="000000" w:themeColor="text1"/>
        </w:rPr>
      </w:pPr>
      <w:r w:rsidRPr="00AD46FA">
        <w:rPr>
          <w:rFonts w:ascii="Tahoma" w:eastAsiaTheme="minorHAnsi" w:hAnsi="Tahoma" w:cs="Tahoma"/>
          <w:color w:val="000000" w:themeColor="text1"/>
          <w:sz w:val="22"/>
          <w:szCs w:val="22"/>
        </w:rPr>
        <w:t>c) w przypadku ewentualnego wyrażenia zgody na ujawnienie Pani/Pa</w:t>
      </w:r>
      <w:r w:rsidR="003A6E75">
        <w:rPr>
          <w:rFonts w:ascii="Tahoma" w:eastAsiaTheme="minorHAnsi" w:hAnsi="Tahoma" w:cs="Tahoma"/>
          <w:color w:val="000000" w:themeColor="text1"/>
          <w:sz w:val="22"/>
          <w:szCs w:val="22"/>
        </w:rPr>
        <w:t>na tożsamości, jest dobrowolne.</w:t>
      </w:r>
    </w:p>
    <w:p w:rsidR="00AF1C2E" w:rsidRDefault="00AF1C2E">
      <w:pPr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rPr>
          <w:rFonts w:ascii="Tahoma" w:hAnsi="Tahoma" w:cs="Tahoma"/>
          <w:color w:val="000000"/>
          <w:sz w:val="22"/>
          <w:szCs w:val="22"/>
        </w:rPr>
      </w:pPr>
    </w:p>
    <w:p w:rsidR="00AF1C2E" w:rsidRDefault="00AF1C2E">
      <w:pPr>
        <w:rPr>
          <w:rFonts w:ascii="Tahoma" w:hAnsi="Tahoma" w:cs="Calibri"/>
          <w:color w:val="000000"/>
          <w:sz w:val="22"/>
          <w:szCs w:val="22"/>
        </w:rPr>
      </w:pPr>
    </w:p>
    <w:sectPr w:rsidR="00AF1C2E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EE"/>
    <w:family w:val="roman"/>
    <w:pitch w:val="variable"/>
  </w:font>
  <w:font w:name="font1323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22740"/>
    <w:multiLevelType w:val="multilevel"/>
    <w:tmpl w:val="035880EC"/>
    <w:lvl w:ilvl="0">
      <w:start w:val="1"/>
      <w:numFmt w:val="decimal"/>
      <w:lvlText w:val="%1)"/>
      <w:lvlJc w:val="left"/>
      <w:pPr>
        <w:tabs>
          <w:tab w:val="num" w:pos="0"/>
        </w:tabs>
        <w:ind w:left="750" w:hanging="390"/>
      </w:pPr>
      <w:rPr>
        <w:rFonts w:ascii="Tahoma" w:hAnsi="Tahoma" w:cs="Tahom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ahoma" w:hAnsi="Tahoma" w:cs="Tahoma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CC777DF"/>
    <w:multiLevelType w:val="multilevel"/>
    <w:tmpl w:val="D9B800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CC2626"/>
    <w:multiLevelType w:val="multilevel"/>
    <w:tmpl w:val="889E7986"/>
    <w:lvl w:ilvl="0">
      <w:start w:val="1"/>
      <w:numFmt w:val="decimal"/>
      <w:lvlText w:val="%1)"/>
      <w:lvlJc w:val="left"/>
      <w:pPr>
        <w:tabs>
          <w:tab w:val="num" w:pos="0"/>
        </w:tabs>
        <w:ind w:left="750" w:hanging="390"/>
      </w:pPr>
      <w:rPr>
        <w:rFonts w:ascii="Tahoma" w:hAnsi="Tahoma" w:cs="Tahom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ahoma" w:hAnsi="Tahoma" w:cs="Tahoma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8BF14BC"/>
    <w:multiLevelType w:val="multilevel"/>
    <w:tmpl w:val="49B4E8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C753208"/>
    <w:multiLevelType w:val="multilevel"/>
    <w:tmpl w:val="2BB655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C2E"/>
    <w:rsid w:val="000628D2"/>
    <w:rsid w:val="000830A0"/>
    <w:rsid w:val="00122FAF"/>
    <w:rsid w:val="002154C3"/>
    <w:rsid w:val="0029374D"/>
    <w:rsid w:val="002C3352"/>
    <w:rsid w:val="003A6E75"/>
    <w:rsid w:val="003C5F11"/>
    <w:rsid w:val="003E16DA"/>
    <w:rsid w:val="00424882"/>
    <w:rsid w:val="005D1354"/>
    <w:rsid w:val="006067D7"/>
    <w:rsid w:val="006B72FC"/>
    <w:rsid w:val="00841B94"/>
    <w:rsid w:val="00896213"/>
    <w:rsid w:val="00972FF3"/>
    <w:rsid w:val="0097635D"/>
    <w:rsid w:val="00A73DE2"/>
    <w:rsid w:val="00AA16C4"/>
    <w:rsid w:val="00AD46FA"/>
    <w:rsid w:val="00AF1C2E"/>
    <w:rsid w:val="00BD27D0"/>
    <w:rsid w:val="00C11D04"/>
    <w:rsid w:val="00C978FF"/>
    <w:rsid w:val="00D76789"/>
    <w:rsid w:val="00DD70AD"/>
    <w:rsid w:val="00EE1A53"/>
    <w:rsid w:val="00F5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211031-5671-4450-93EE-09185676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635D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qFormat/>
    <w:rsid w:val="008970D0"/>
    <w:rPr>
      <w:vertAlign w:val="superscript"/>
    </w:rPr>
  </w:style>
  <w:style w:type="character" w:customStyle="1" w:styleId="Odwoanieprzypisudolnego1">
    <w:name w:val="Odwołanie przypisu dolnego1"/>
    <w:qFormat/>
    <w:rsid w:val="00FA6487"/>
    <w:rPr>
      <w:vertAlign w:val="superscript"/>
    </w:rPr>
  </w:style>
  <w:style w:type="character" w:customStyle="1" w:styleId="PodtytuZnak">
    <w:name w:val="Podtytuł Znak"/>
    <w:basedOn w:val="Domylnaczcionkaakapitu"/>
    <w:link w:val="Podtytu"/>
    <w:qFormat/>
    <w:rsid w:val="00FA6487"/>
    <w:rPr>
      <w:rFonts w:ascii="Arial" w:eastAsia="Times New Roman" w:hAnsi="Arial" w:cs="Arial"/>
      <w:b/>
      <w:kern w:val="0"/>
      <w:szCs w:val="20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FA6487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linenumber1">
    <w:name w:val="line number1"/>
    <w:qFormat/>
  </w:style>
  <w:style w:type="character" w:styleId="Hipercze">
    <w:name w:val="Hyperlink"/>
    <w:basedOn w:val="Domylnaczcionkaakapitu"/>
    <w:uiPriority w:val="99"/>
    <w:unhideWhenUsed/>
    <w:rsid w:val="00F17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F1744E"/>
    <w:rPr>
      <w:color w:val="605E5C"/>
      <w:shd w:val="clear" w:color="auto" w:fill="E1DFDD"/>
    </w:rPr>
  </w:style>
  <w:style w:type="character" w:customStyle="1" w:styleId="linenumber2">
    <w:name w:val="line number2"/>
    <w:qFormat/>
  </w:style>
  <w:style w:type="character" w:styleId="Numerwiersza">
    <w:name w:val="line number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3D24"/>
    <w:rPr>
      <w:rFonts w:ascii="Segoe UI" w:eastAsia="Times New Roman" w:hAnsi="Segoe UI" w:cs="Segoe UI"/>
      <w:kern w:val="0"/>
      <w:sz w:val="18"/>
      <w:szCs w:val="18"/>
      <w:lang w:eastAsia="zh-CN"/>
      <w14:ligatures w14:val="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6487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qFormat/>
    <w:rsid w:val="00FA6487"/>
    <w:pPr>
      <w:jc w:val="center"/>
    </w:pPr>
    <w:rPr>
      <w:rFonts w:ascii="Arial" w:hAnsi="Arial" w:cs="Arial"/>
      <w:b/>
      <w:sz w:val="26"/>
    </w:rPr>
  </w:style>
  <w:style w:type="paragraph" w:styleId="Podtytu">
    <w:name w:val="Subtitle"/>
    <w:basedOn w:val="Normalny"/>
    <w:next w:val="Tekstpodstawowy"/>
    <w:link w:val="PodtytuZnak"/>
    <w:qFormat/>
    <w:rsid w:val="00FA6487"/>
    <w:pPr>
      <w:jc w:val="center"/>
    </w:pPr>
    <w:rPr>
      <w:rFonts w:ascii="Arial" w:hAnsi="Arial" w:cs="Arial"/>
      <w:b/>
      <w:sz w:val="22"/>
    </w:rPr>
  </w:style>
  <w:style w:type="paragraph" w:customStyle="1" w:styleId="Default">
    <w:name w:val="Default"/>
    <w:qFormat/>
    <w:rsid w:val="00FA6487"/>
    <w:rPr>
      <w:rFonts w:ascii="Calibri" w:eastAsia="Times New Roman" w:hAnsi="Calibri" w:cs="Calibri"/>
      <w:color w:val="000000"/>
      <w:kern w:val="0"/>
      <w:sz w:val="24"/>
      <w:szCs w:val="24"/>
      <w:lang w:eastAsia="zh-CN"/>
      <w14:ligatures w14:val="none"/>
    </w:rPr>
  </w:style>
  <w:style w:type="paragraph" w:customStyle="1" w:styleId="PKTpunkt">
    <w:name w:val="PKT – punkt"/>
    <w:qFormat/>
    <w:rsid w:val="00FA6487"/>
    <w:pPr>
      <w:ind w:left="510" w:hanging="510"/>
      <w:jc w:val="both"/>
    </w:pPr>
    <w:rPr>
      <w:rFonts w:ascii="Times" w:eastAsia="font1323" w:hAnsi="Times" w:cs="Arial"/>
      <w:bCs/>
      <w:color w:val="00000A"/>
      <w:kern w:val="0"/>
      <w:szCs w:val="20"/>
      <w:lang w:eastAsia="zh-CN"/>
      <w14:ligatures w14:val="none"/>
    </w:rPr>
  </w:style>
  <w:style w:type="paragraph" w:styleId="Tekstprzypisudolnego">
    <w:name w:val="footnote text"/>
    <w:basedOn w:val="Normalny"/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Poprawka">
    <w:name w:val="Revision"/>
    <w:uiPriority w:val="99"/>
    <w:semiHidden/>
    <w:qFormat/>
    <w:rsid w:val="000518B8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Standardowy1">
    <w:name w:val="Standardowy1"/>
    <w:qFormat/>
    <w:rPr>
      <w:rFonts w:eastAsia="Tahoma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3D24"/>
    <w:rPr>
      <w:rFonts w:ascii="Segoe UI" w:hAnsi="Segoe UI" w:cs="Segoe UI"/>
      <w:sz w:val="18"/>
      <w:szCs w:val="18"/>
    </w:rPr>
  </w:style>
  <w:style w:type="numbering" w:customStyle="1" w:styleId="WW8Num28">
    <w:name w:val="WW8Num2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ygnalista.zgloszenia.zew@um.lub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2010B-E7FE-4632-9D07-5DA697C0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5527</Words>
  <Characters>33167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Kosiedowska</dc:creator>
  <dc:description/>
  <cp:lastModifiedBy>Krzysztof Szumlakowski</cp:lastModifiedBy>
  <cp:revision>3</cp:revision>
  <cp:lastPrinted>2025-01-13T11:02:00Z</cp:lastPrinted>
  <dcterms:created xsi:type="dcterms:W3CDTF">2025-01-27T10:22:00Z</dcterms:created>
  <dcterms:modified xsi:type="dcterms:W3CDTF">2025-01-27T10:27:00Z</dcterms:modified>
  <dc:language>pl-PL</dc:language>
</cp:coreProperties>
</file>