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734" w:rsidRDefault="00A55029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P.0050.287.2025</w:t>
      </w:r>
      <w:r>
        <w:rPr>
          <w:rStyle w:val="StrongEmphasis"/>
          <w:rFonts w:ascii="Tahoma" w:hAnsi="Tahoma"/>
          <w:sz w:val="22"/>
          <w:szCs w:val="22"/>
        </w:rPr>
        <w:br/>
        <w:t xml:space="preserve">PREZYDENTA MIASTA LUBINA </w:t>
      </w:r>
      <w:r>
        <w:rPr>
          <w:rStyle w:val="StrongEmphasis"/>
          <w:rFonts w:ascii="Tahoma" w:hAnsi="Tahoma"/>
          <w:sz w:val="22"/>
          <w:szCs w:val="22"/>
        </w:rPr>
        <w:br/>
        <w:t>Z DNIA 19 LISTOPADA 2025 r.</w:t>
      </w:r>
    </w:p>
    <w:p w:rsidR="00763734" w:rsidRDefault="00763734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:rsidR="00763734" w:rsidRDefault="00A55029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 sprawie ogłoszenia konkursu ofert na realizację zadania publicznego </w:t>
      </w:r>
      <w:r>
        <w:rPr>
          <w:rFonts w:ascii="Tahoma" w:hAnsi="Tahoma"/>
          <w:b/>
          <w:bCs/>
          <w:sz w:val="22"/>
          <w:szCs w:val="22"/>
        </w:rPr>
        <w:br/>
        <w:t xml:space="preserve">w 2026 roku w zakresie pomocy społecznej </w:t>
      </w:r>
    </w:p>
    <w:p w:rsidR="00763734" w:rsidRDefault="0076373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763734" w:rsidRDefault="00A55029">
      <w:p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ab/>
        <w:t>N</w:t>
      </w:r>
      <w:r>
        <w:rPr>
          <w:rFonts w:ascii="Tahoma" w:eastAsia="Arial" w:hAnsi="Tahoma"/>
          <w:sz w:val="22"/>
          <w:szCs w:val="22"/>
        </w:rPr>
        <w:t>a podstawie art. 30 ust 1 i ust 2 pkt 2 w związku z art.</w:t>
      </w:r>
      <w:r>
        <w:rPr>
          <w:rFonts w:ascii="Tahoma" w:eastAsia="Arial" w:hAnsi="Tahoma"/>
          <w:sz w:val="22"/>
          <w:szCs w:val="22"/>
        </w:rPr>
        <w:t xml:space="preserve"> 7 ust. 1 pkt 19 ustawy z dnia  8  marca 1990 r. o samorządzie gminnym (tekst jednolity: Dz. U. z 2025 r. poz. 1465 ze zm.) i art. 13 ust. 1-3 ustawy z dnia 24 kwietnia 2003r. o działalności pożytku publicznego i o wolontariacie (tekst jednolity: Dz.U. z 2</w:t>
      </w:r>
      <w:r>
        <w:rPr>
          <w:rFonts w:ascii="Tahoma" w:eastAsia="Arial" w:hAnsi="Tahoma"/>
          <w:sz w:val="22"/>
          <w:szCs w:val="22"/>
        </w:rPr>
        <w:t>025 r. poz. 1338) i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art. 25 </w:t>
      </w:r>
      <w:r>
        <w:rPr>
          <w:rFonts w:ascii="Tahoma" w:hAnsi="Tahoma"/>
          <w:sz w:val="22"/>
          <w:szCs w:val="22"/>
        </w:rPr>
        <w:t>ustawy z dnia 12 marca 2004r. o pomocy społecznej (tekst jednolity: Dz.U.2025, poz. 1214 ze zm.)</w:t>
      </w:r>
      <w:r>
        <w:rPr>
          <w:rFonts w:ascii="Tahoma" w:hAnsi="Tahoma"/>
          <w:b/>
          <w:sz w:val="22"/>
          <w:szCs w:val="22"/>
        </w:rPr>
        <w:t xml:space="preserve">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Nr 34  z  dnia 7 sierpnia 2024 r. Prezydenta Miasta Lubina, w sprawie powierzenia prowadzenia spraw  </w:t>
      </w:r>
      <w:r>
        <w:rPr>
          <w:rFonts w:ascii="Tahoma" w:hAnsi="Tahoma"/>
          <w:sz w:val="22"/>
          <w:szCs w:val="22"/>
        </w:rPr>
        <w:t>i  wykonywania czynności  w  tym praw i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763734" w:rsidRDefault="0076373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763734" w:rsidRDefault="00A55029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1</w:t>
      </w:r>
    </w:p>
    <w:p w:rsidR="00763734" w:rsidRDefault="00A55029">
      <w:pPr>
        <w:pStyle w:val="Bezodstpw"/>
        <w:spacing w:line="360" w:lineRule="auto"/>
        <w:jc w:val="both"/>
        <w:rPr>
          <w:rFonts w:ascii="Tahoma" w:eastAsia="Times New Roman" w:hAnsi="Tahoma" w:cs="Tahoma"/>
          <w:b/>
          <w:spacing w:val="20"/>
        </w:rPr>
      </w:pPr>
      <w:r>
        <w:rPr>
          <w:rFonts w:ascii="Tahoma" w:eastAsia="Times New Roman" w:hAnsi="Tahoma" w:cs="Tahoma"/>
          <w:b/>
          <w:spacing w:val="20"/>
        </w:rPr>
        <w:t>Ogłaszam otwarty konkurs ofert na realizację zadania publicznego  w  zakresie pomocy społecznej w formie wsparcia wykonywania zadania publicznego wraz  z  udzieleniem dotac</w:t>
      </w:r>
      <w:r>
        <w:rPr>
          <w:rFonts w:ascii="Tahoma" w:eastAsia="Times New Roman" w:hAnsi="Tahoma" w:cs="Tahoma"/>
          <w:b/>
          <w:spacing w:val="20"/>
        </w:rPr>
        <w:t>ji  na  dofinasowanie jego realizacji.</w:t>
      </w:r>
    </w:p>
    <w:p w:rsidR="00763734" w:rsidRDefault="00763734">
      <w:pPr>
        <w:pStyle w:val="Bezodstpw"/>
        <w:spacing w:line="360" w:lineRule="auto"/>
        <w:jc w:val="both"/>
        <w:rPr>
          <w:rFonts w:ascii="Tahoma" w:eastAsia="Times New Roman" w:hAnsi="Tahoma" w:cs="Tahoma"/>
          <w:b/>
          <w:spacing w:val="20"/>
        </w:rPr>
      </w:pPr>
    </w:p>
    <w:p w:rsidR="00763734" w:rsidRDefault="00A55029">
      <w:pPr>
        <w:pStyle w:val="Bezodstpw"/>
        <w:spacing w:line="360" w:lineRule="auto"/>
        <w:jc w:val="center"/>
        <w:rPr>
          <w:rFonts w:ascii="Tahoma" w:eastAsia="Times New Roman" w:hAnsi="Tahoma" w:cs="Tahoma"/>
          <w:b/>
          <w:spacing w:val="20"/>
        </w:rPr>
      </w:pPr>
      <w:r>
        <w:rPr>
          <w:rFonts w:ascii="Tahoma" w:eastAsia="Times New Roman" w:hAnsi="Tahoma" w:cs="Tahoma"/>
          <w:b/>
          <w:spacing w:val="20"/>
        </w:rPr>
        <w:t>Rodzaj zadania:</w:t>
      </w: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eastAsia="Times New Roman" w:hAnsi="Tahoma" w:cs="Tahoma"/>
          <w:b/>
          <w:spacing w:val="20"/>
        </w:rPr>
        <w:t>P</w:t>
      </w:r>
      <w:r>
        <w:rPr>
          <w:rFonts w:ascii="Tahoma" w:hAnsi="Tahoma" w:cs="Tahoma"/>
          <w:b/>
        </w:rPr>
        <w:t xml:space="preserve">rowadzenie ośrodka wsparcia o zasięgu gminnym. </w:t>
      </w:r>
    </w:p>
    <w:p w:rsidR="00763734" w:rsidRDefault="00763734">
      <w:pPr>
        <w:pStyle w:val="Bezodstpw"/>
        <w:spacing w:line="360" w:lineRule="auto"/>
        <w:jc w:val="center"/>
        <w:rPr>
          <w:rFonts w:ascii="Tahoma" w:hAnsi="Tahoma" w:cs="Tahoma"/>
        </w:rPr>
      </w:pPr>
    </w:p>
    <w:p w:rsidR="00763734" w:rsidRDefault="00A55029">
      <w:pPr>
        <w:pStyle w:val="Bezodstpw"/>
        <w:spacing w:line="360" w:lineRule="auto"/>
        <w:jc w:val="center"/>
        <w:rPr>
          <w:rFonts w:ascii="Tahoma" w:eastAsia="Times New Roman" w:hAnsi="Tahoma" w:cs="Tahoma"/>
          <w:b/>
          <w:spacing w:val="20"/>
        </w:rPr>
      </w:pPr>
      <w:r>
        <w:rPr>
          <w:rFonts w:ascii="Tahoma" w:eastAsia="Times New Roman" w:hAnsi="Tahoma" w:cs="Tahoma"/>
          <w:b/>
          <w:spacing w:val="20"/>
        </w:rPr>
        <w:t>Opis zadania:</w:t>
      </w: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Oferent zobowiązany będzie do prowadzenia ośrodka wsparcia dla dzieci  i  młodzieży (do 10 miejsc), zgodnie z wymogami przepisów ustawy </w:t>
      </w:r>
      <w:r>
        <w:rPr>
          <w:rFonts w:ascii="Tahoma" w:hAnsi="Tahoma" w:cs="Tahoma"/>
        </w:rPr>
        <w:t>z dnia 12</w:t>
      </w:r>
      <w:r>
        <w:rPr>
          <w:rFonts w:ascii="Tahoma" w:hAnsi="Tahoma" w:cs="Tahoma"/>
          <w:color w:val="00B050"/>
        </w:rPr>
        <w:t xml:space="preserve"> </w:t>
      </w:r>
      <w:r>
        <w:rPr>
          <w:rFonts w:ascii="Tahoma" w:hAnsi="Tahoma" w:cs="Tahoma"/>
        </w:rPr>
        <w:t xml:space="preserve">marca 2004 r. o pomocy społecznej (tekst jednolity: Dz.U. z 2025 r. poz. 1214 ze zm.), rozporządzenia Ministra Polityki Społecznej z dnia </w:t>
      </w:r>
      <w:r>
        <w:rPr>
          <w:rFonts w:ascii="Tahoma" w:hAnsi="Tahoma" w:cs="Tahoma"/>
        </w:rPr>
        <w:br/>
        <w:t xml:space="preserve">22 września 2005r., w sprawie specjalistycznych usług opiekuńczych (tekst jednolity: Dz.U. 2024 r. poz. </w:t>
      </w:r>
      <w:r>
        <w:rPr>
          <w:rFonts w:ascii="Tahoma" w:hAnsi="Tahoma" w:cs="Tahoma"/>
        </w:rPr>
        <w:t>816) oraz innymi przepisami, właściwymi do realizowania zleconego zadania.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763734" w:rsidRDefault="00A55029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Ośrodek wsparcia będzie świadczył na rzecz chorych i niepełnosprawnych dzieci i młodzieży dotkniętych dysfunkcją narządu ruchu o różnej etiologii oraz towarzyszącymi tej dysfunkcji</w:t>
      </w:r>
      <w:r>
        <w:rPr>
          <w:rFonts w:ascii="Tahoma" w:hAnsi="Tahoma" w:cs="Tahoma"/>
        </w:rPr>
        <w:t xml:space="preserve"> schorzeniami, specjalistyczne usługi opiekuńcze podczas dziennego pobytu, zgodnie </w:t>
      </w:r>
      <w:r>
        <w:rPr>
          <w:rFonts w:ascii="Tahoma" w:hAnsi="Tahoma" w:cs="Tahoma"/>
        </w:rPr>
        <w:lastRenderedPageBreak/>
        <w:t>z rozporządzeniem Ministra Polityki Społecznej z dnia 22 września 2005 r. w sprawie specjalistycznych usług opiekuńczych, w zakresie m.in. :</w:t>
      </w:r>
    </w:p>
    <w:p w:rsidR="00763734" w:rsidRDefault="00A55029">
      <w:pPr>
        <w:pStyle w:val="Bezodstpw"/>
        <w:numPr>
          <w:ilvl w:val="0"/>
          <w:numId w:val="4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uczenia i rozwijania umiejętnośc</w:t>
      </w:r>
      <w:r>
        <w:rPr>
          <w:rFonts w:ascii="Tahoma" w:hAnsi="Tahoma" w:cs="Tahoma"/>
        </w:rPr>
        <w:t>i niezbędnych do samodzielnego życia, w tym w zwłaszcza:</w:t>
      </w:r>
    </w:p>
    <w:p w:rsidR="00763734" w:rsidRDefault="00A55029">
      <w:pPr>
        <w:pStyle w:val="Bezodstpw"/>
        <w:numPr>
          <w:ilvl w:val="0"/>
          <w:numId w:val="6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kształtowanie umiejętności zaspokajania podstawowych potrzeb życiowych i umiejętności społecznego funkcjonowania, motywowanie do aktywności, leczenia </w:t>
      </w:r>
      <w:r>
        <w:rPr>
          <w:rFonts w:ascii="Tahoma" w:hAnsi="Tahoma" w:cs="Tahoma"/>
        </w:rPr>
        <w:br/>
        <w:t>i rehabilitacji, prowadzenie treningów umiejętno</w:t>
      </w:r>
      <w:r>
        <w:rPr>
          <w:rFonts w:ascii="Tahoma" w:hAnsi="Tahoma" w:cs="Tahoma"/>
        </w:rPr>
        <w:t>ści samoobsługi i umiejętności społecznych oraz wspieranie w codziennych czynnościach życiowych,</w:t>
      </w:r>
    </w:p>
    <w:p w:rsidR="00763734" w:rsidRDefault="00A55029">
      <w:pPr>
        <w:pStyle w:val="Bezodstpw"/>
        <w:numPr>
          <w:ilvl w:val="0"/>
          <w:numId w:val="6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interwencji i pomocy w życiu w rodzinie, w tym pomoc w radzeniu sobie w sytuacjach kryzysowych – poradnictwo specjalistyczne, wsparcie psychologiczne, rozmowy </w:t>
      </w:r>
      <w:r>
        <w:rPr>
          <w:rFonts w:ascii="Tahoma" w:hAnsi="Tahoma" w:cs="Tahoma"/>
        </w:rPr>
        <w:t>terapeutyczne,</w:t>
      </w:r>
    </w:p>
    <w:p w:rsidR="00763734" w:rsidRDefault="00A55029">
      <w:pPr>
        <w:pStyle w:val="Bezodstpw"/>
        <w:numPr>
          <w:ilvl w:val="0"/>
          <w:numId w:val="4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pielęgnacji – jako wspieranie procesu leczenia, w tym m.in.:</w:t>
      </w:r>
    </w:p>
    <w:p w:rsidR="00763734" w:rsidRDefault="00A55029">
      <w:pPr>
        <w:pStyle w:val="Bezodstpw"/>
        <w:numPr>
          <w:ilvl w:val="0"/>
          <w:numId w:val="7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pomoc w dostępie do świadczeń zdrowotnych i w dotarciu do placówek służby zdrowia  i  rehabilitacyjnych,</w:t>
      </w:r>
    </w:p>
    <w:p w:rsidR="00763734" w:rsidRDefault="00A55029">
      <w:pPr>
        <w:pStyle w:val="Bezodstpw"/>
        <w:numPr>
          <w:ilvl w:val="0"/>
          <w:numId w:val="4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rehabilitacji fizycznej i usprawnianie zaburzonych funkcji organizmu w </w:t>
      </w:r>
      <w:r>
        <w:rPr>
          <w:rFonts w:ascii="Tahoma" w:hAnsi="Tahoma" w:cs="Tahoma"/>
        </w:rPr>
        <w:t>zakresie nieobjętym przepisami ustawy o świadczeniach opieki zdrowotnej finansowanych ze środków publicznych, zgodnie z zaleceniami lekarskimi lub specjalisty z zakresu rehabilitacji ruchowej lub fizjoterapii,</w:t>
      </w:r>
    </w:p>
    <w:p w:rsidR="00763734" w:rsidRDefault="00A55029">
      <w:pPr>
        <w:pStyle w:val="Bezodstpw"/>
        <w:numPr>
          <w:ilvl w:val="0"/>
          <w:numId w:val="4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wyżywienie podczas dziennego pobytu.</w:t>
      </w:r>
    </w:p>
    <w:p w:rsidR="00763734" w:rsidRDefault="00A55029">
      <w:pPr>
        <w:pStyle w:val="Bezodstpw"/>
        <w:numPr>
          <w:ilvl w:val="0"/>
          <w:numId w:val="9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Przyjęcie</w:t>
      </w:r>
      <w:r>
        <w:rPr>
          <w:rFonts w:ascii="Tahoma" w:hAnsi="Tahoma" w:cs="Tahoma"/>
        </w:rPr>
        <w:t xml:space="preserve"> do ośrodka osób kierowanych będzie odbywać się na podstawie wydanych decyzji administracyjnych przez Miejski Ośrodek Pomocy Społecznej w Lubinie.</w:t>
      </w:r>
    </w:p>
    <w:p w:rsidR="00763734" w:rsidRDefault="00A55029">
      <w:pPr>
        <w:pStyle w:val="Bezodstpw"/>
        <w:numPr>
          <w:ilvl w:val="0"/>
          <w:numId w:val="9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Zasady odpłatności regulują odrębne uchwały Rady Miejskiej w Lubinie.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763734" w:rsidRDefault="00A55029">
      <w:pPr>
        <w:pStyle w:val="Bezodstpw"/>
        <w:spacing w:line="360" w:lineRule="auto"/>
        <w:jc w:val="center"/>
        <w:rPr>
          <w:rFonts w:ascii="Tahoma" w:hAnsi="Tahoma" w:cs="Tahoma"/>
          <w:b/>
          <w:spacing w:val="20"/>
        </w:rPr>
      </w:pPr>
      <w:r>
        <w:rPr>
          <w:rFonts w:ascii="Tahoma" w:hAnsi="Tahoma" w:cs="Tahoma"/>
          <w:b/>
          <w:spacing w:val="20"/>
        </w:rPr>
        <w:t>Cel realizacji zadania publicznego:</w:t>
      </w:r>
    </w:p>
    <w:p w:rsidR="00763734" w:rsidRDefault="00763734">
      <w:pPr>
        <w:pStyle w:val="Bezodstpw"/>
        <w:spacing w:line="360" w:lineRule="auto"/>
        <w:jc w:val="center"/>
        <w:rPr>
          <w:rFonts w:ascii="Tahoma" w:hAnsi="Tahoma" w:cs="Tahoma"/>
          <w:b/>
        </w:rPr>
      </w:pPr>
    </w:p>
    <w:p w:rsidR="00763734" w:rsidRDefault="00A55029">
      <w:pPr>
        <w:pStyle w:val="Bezodstpw"/>
        <w:spacing w:line="360" w:lineRule="auto"/>
        <w:ind w:firstLine="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</w:t>
      </w:r>
      <w:r>
        <w:rPr>
          <w:rFonts w:ascii="Tahoma" w:hAnsi="Tahoma" w:cs="Tahoma"/>
          <w:b/>
        </w:rPr>
        <w:t xml:space="preserve">rowadzenie ośrodka wsparcia do 10 miejsc oraz świadczenie specjalistycznych usług opiekuńczych dla dzieci  i  młodzieży - mieszkańców Gminy Miejskiej Lubin, wymagających częściowej opieki i pomocy w zaspokajaniu niezbędnych potrzeb życiowych ze względu na </w:t>
      </w:r>
      <w:r>
        <w:rPr>
          <w:rFonts w:ascii="Tahoma" w:hAnsi="Tahoma" w:cs="Tahoma"/>
          <w:b/>
        </w:rPr>
        <w:t>chorobę lub niepełnosprawność.</w:t>
      </w:r>
    </w:p>
    <w:p w:rsidR="00763734" w:rsidRDefault="00763734">
      <w:pPr>
        <w:pStyle w:val="Standard"/>
        <w:tabs>
          <w:tab w:val="left" w:pos="325"/>
        </w:tabs>
        <w:spacing w:after="40" w:line="360" w:lineRule="auto"/>
        <w:jc w:val="both"/>
        <w:rPr>
          <w:rFonts w:ascii="Tahoma" w:hAnsi="Tahoma"/>
          <w:sz w:val="22"/>
          <w:szCs w:val="22"/>
        </w:rPr>
      </w:pPr>
    </w:p>
    <w:p w:rsidR="00763734" w:rsidRDefault="00A55029">
      <w:pPr>
        <w:pStyle w:val="Standard"/>
        <w:spacing w:after="40" w:line="360" w:lineRule="auto"/>
        <w:ind w:left="45"/>
        <w:jc w:val="both"/>
        <w:rPr>
          <w:rFonts w:ascii="Tahoma" w:hAnsi="Tahoma"/>
          <w:i/>
          <w:sz w:val="22"/>
          <w:szCs w:val="22"/>
        </w:rPr>
      </w:pPr>
      <w:r>
        <w:rPr>
          <w:rFonts w:ascii="Tahoma" w:hAnsi="Tahoma"/>
          <w:b/>
          <w:bCs/>
          <w:i/>
          <w:sz w:val="22"/>
          <w:szCs w:val="22"/>
        </w:rPr>
        <w:t>Wysokość środków publicznych przewidzianych na realizację zadania w 2026 r. –</w:t>
      </w:r>
      <w:r>
        <w:rPr>
          <w:rFonts w:ascii="Tahoma" w:hAnsi="Tahoma"/>
          <w:b/>
          <w:i/>
          <w:sz w:val="22"/>
          <w:szCs w:val="22"/>
        </w:rPr>
        <w:t xml:space="preserve"> 680 000 zł</w:t>
      </w:r>
      <w:r>
        <w:rPr>
          <w:rFonts w:ascii="Tahoma" w:hAnsi="Tahoma"/>
          <w:i/>
          <w:sz w:val="22"/>
          <w:szCs w:val="22"/>
        </w:rPr>
        <w:t xml:space="preserve">, </w:t>
      </w:r>
      <w:r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>
        <w:rPr>
          <w:rFonts w:ascii="Tahoma" w:hAnsi="Tahoma"/>
          <w:sz w:val="22"/>
          <w:szCs w:val="22"/>
        </w:rPr>
        <w:t>na realizację zadania tego samego rodzaju w roku bieżący</w:t>
      </w:r>
      <w:r>
        <w:rPr>
          <w:rFonts w:ascii="Tahoma" w:hAnsi="Tahoma"/>
          <w:sz w:val="22"/>
          <w:szCs w:val="22"/>
        </w:rPr>
        <w:t xml:space="preserve">m – 624 000 zł, w roku 2024r. - 623 000 zł. </w:t>
      </w:r>
    </w:p>
    <w:p w:rsidR="00763734" w:rsidRDefault="00A55029">
      <w:pPr>
        <w:pStyle w:val="Standard"/>
        <w:spacing w:after="40" w:line="360" w:lineRule="auto"/>
        <w:ind w:left="45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1.Zasady przyznawania dotacji.</w:t>
      </w:r>
    </w:p>
    <w:p w:rsidR="00763734" w:rsidRDefault="00A55029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Zasady przyznawania dotacji określają przepisy:</w:t>
      </w:r>
    </w:p>
    <w:p w:rsidR="00763734" w:rsidRDefault="00A55029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1) ustawy z dnia 24 kwietnia 2003 r. o działalności pożytku publicznego i o wolontariacie </w:t>
      </w:r>
      <w:r>
        <w:rPr>
          <w:rFonts w:ascii="Tahoma" w:eastAsia="Arial" w:hAnsi="Tahoma"/>
          <w:sz w:val="22"/>
          <w:szCs w:val="22"/>
        </w:rPr>
        <w:t xml:space="preserve">(tekst jednolity: Dz.U. z 2025 r. poz. </w:t>
      </w:r>
      <w:r>
        <w:rPr>
          <w:rFonts w:ascii="Tahoma" w:eastAsia="Arial" w:hAnsi="Tahoma"/>
          <w:sz w:val="22"/>
          <w:szCs w:val="22"/>
        </w:rPr>
        <w:t>1338)</w:t>
      </w:r>
      <w:r>
        <w:rPr>
          <w:rFonts w:ascii="Tahoma" w:hAnsi="Tahoma"/>
          <w:sz w:val="22"/>
          <w:szCs w:val="22"/>
        </w:rPr>
        <w:t>,</w:t>
      </w:r>
    </w:p>
    <w:p w:rsidR="00763734" w:rsidRDefault="00A55029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lastRenderedPageBreak/>
        <w:t>2) ustawy z dnia 27 sierpnia 2009 r. o finansach publicznych (tekst jednolity: Dz. U. z 2025 r. poz. 1483),</w:t>
      </w:r>
    </w:p>
    <w:p w:rsidR="00763734" w:rsidRDefault="00A55029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Arial" w:hAnsi="Tahoma"/>
          <w:sz w:val="22"/>
          <w:szCs w:val="22"/>
        </w:rPr>
        <w:t>3) ustawy z dnia 12 marca 2004 r. o pomocy społecznej (tekst jednolity: Dz. U. z 2025 r. poz. 1214 ze zm.).</w:t>
      </w:r>
    </w:p>
    <w:p w:rsidR="00763734" w:rsidRDefault="0076373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763734" w:rsidRDefault="00A55029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o  wolontariacie </w:t>
      </w:r>
      <w:r>
        <w:rPr>
          <w:rFonts w:ascii="Tahoma" w:eastAsia="Arial" w:hAnsi="Tahoma"/>
          <w:sz w:val="22"/>
          <w:szCs w:val="22"/>
        </w:rPr>
        <w:t>(tekst jednolity: Dz.U. z 2025 r. poz. 1338)</w:t>
      </w:r>
      <w:r>
        <w:rPr>
          <w:rFonts w:ascii="Tahoma" w:hAnsi="Tahoma"/>
          <w:sz w:val="22"/>
          <w:szCs w:val="22"/>
        </w:rPr>
        <w:t xml:space="preserve"> zwane w dalszej c</w:t>
      </w:r>
      <w:r>
        <w:rPr>
          <w:rFonts w:ascii="Tahoma" w:hAnsi="Tahoma"/>
          <w:sz w:val="22"/>
          <w:szCs w:val="22"/>
        </w:rPr>
        <w:t>zęści „oferentem”, które prowadzą działalność w zakresie pomocy społecznej i spełniają następujące warunki:</w:t>
      </w:r>
    </w:p>
    <w:p w:rsidR="00763734" w:rsidRDefault="00763734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prowadzą działalność nieodpłatną i/lub odpłatną pożytku publicznego w sferze zadania publicznego w dziedzinie objętej konkursem, posiadają niezbędn</w:t>
      </w:r>
      <w:r>
        <w:rPr>
          <w:rFonts w:ascii="Tahoma" w:hAnsi="Tahoma"/>
          <w:sz w:val="22"/>
          <w:szCs w:val="22"/>
        </w:rPr>
        <w:t>ą bazę lokalową i kadrową, przy czym koordynacja zadania publicznego nie może zostać zlecona firmie lub osobie prowadzącej działalność gospodarczą,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przedstawią czytelnie sporządzoną ofertę, na formularzu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</w:t>
      </w:r>
      <w:r>
        <w:rPr>
          <w:rFonts w:ascii="Tahoma" w:eastAsia="Times New Roman" w:hAnsi="Tahoma"/>
          <w:sz w:val="22"/>
          <w:szCs w:val="22"/>
          <w:lang w:bidi="ar-SA"/>
        </w:rPr>
        <w:t>mitetu do Spraw Pożytku Publicznego z dnia 24 października 2018 r. (Dz.U. z 2018 r., poz. 2057)  w sprawie wzorów ofert i ramowych wzorów umów dotyczących realizacji zadań publicznych oraz wzorów sprawozdań z wykonania tych zadań. Wzory: ofert, umowy  i  s</w:t>
      </w:r>
      <w:r>
        <w:rPr>
          <w:rFonts w:ascii="Tahoma" w:eastAsia="Times New Roman" w:hAnsi="Tahoma"/>
          <w:sz w:val="22"/>
          <w:szCs w:val="22"/>
          <w:lang w:bidi="ar-SA"/>
        </w:rPr>
        <w:t>prawozdania, dostępne są w Biuletynie Informacji Publicznej na stronie https://bip.um.lubin.pl/ w folderze Organizacje Pozarządowe oraz w Wydziale Oświaty, Kultury  i  Nadzoru Właścicielskiego, pokój Nr 113 Urzędu Miejskiego</w:t>
      </w:r>
      <w:r>
        <w:rPr>
          <w:rFonts w:ascii="Tahoma" w:eastAsia="Times New Roman" w:hAnsi="Tahoma"/>
          <w:sz w:val="22"/>
          <w:szCs w:val="22"/>
          <w:lang w:bidi="ar-SA"/>
        </w:rPr>
        <w:br/>
        <w:t xml:space="preserve">w Lubinie, ul. Kilińskiego 10.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Wszystkie pola w ofercie muszą zostać wypełnione, opis poszczególnych działań powinien być na tyle szczegółowy aby pozwalał Zlecającemu zadanie,  na  kontrolę poszczególnych działań podejmowanych przez oferenta. </w:t>
      </w:r>
      <w:r>
        <w:rPr>
          <w:rFonts w:ascii="Tahoma" w:eastAsia="Times New Roman" w:hAnsi="Tahoma"/>
          <w:sz w:val="22"/>
          <w:szCs w:val="22"/>
          <w:lang w:bidi="ar-SA"/>
        </w:rPr>
        <w:br/>
      </w:r>
      <w:r>
        <w:rPr>
          <w:rFonts w:ascii="Tahoma" w:eastAsia="Times New Roman" w:hAnsi="Tahoma"/>
          <w:b/>
          <w:sz w:val="22"/>
          <w:szCs w:val="22"/>
          <w:lang w:bidi="ar-SA"/>
        </w:rPr>
        <w:t>W danych oferenta należy wpisać również num</w:t>
      </w:r>
      <w:r>
        <w:rPr>
          <w:rFonts w:ascii="Tahoma" w:eastAsia="Times New Roman" w:hAnsi="Tahoma"/>
          <w:b/>
          <w:sz w:val="22"/>
          <w:szCs w:val="22"/>
          <w:lang w:bidi="ar-SA"/>
        </w:rPr>
        <w:t>er rachunku bankowego. Do ofert należy dołączyć aktualny odpis z Krajowego Rejestru Sądowego lub innego właściwego rejestru lub ewidencji – niezależnie od tego kiedy został wydany jak również statut. W przypadku oferentów zarejestrowanych w KRS może być  t</w:t>
      </w:r>
      <w:r>
        <w:rPr>
          <w:rFonts w:ascii="Tahoma" w:eastAsia="Times New Roman" w:hAnsi="Tahoma"/>
          <w:b/>
          <w:sz w:val="22"/>
          <w:szCs w:val="22"/>
          <w:lang w:bidi="ar-SA"/>
        </w:rPr>
        <w:t>o  wydruk z informacji odpowiadającej aktualnemu odpisowi z rejestru stowarzyszeń, innych organizacji społecznych i zawodowych, fundacji oraz samodzielnych publicznych zakładów opieki zdrowotnej pobrany na podstawie art. 4 ust 4aa ustawy z dnia 20 sierpnia</w:t>
      </w:r>
      <w:r>
        <w:rPr>
          <w:rFonts w:ascii="Tahoma" w:eastAsia="Times New Roman" w:hAnsi="Tahoma"/>
          <w:b/>
          <w:sz w:val="22"/>
          <w:szCs w:val="22"/>
          <w:lang w:bidi="ar-SA"/>
        </w:rPr>
        <w:t xml:space="preserve"> 1997 r o Krajowym Rejestrze Sądowym (tekst jednolity: Dz.U. z 2025 r. poz. 869) oraz pełnomocnictwa lub upoważnienia zarządu głównego do składnia oświadczeń woli w jego imieniu, wydane dla osób go reprezentujących z oddziałów terenowych nieposiadających o</w:t>
      </w:r>
      <w:r>
        <w:rPr>
          <w:rFonts w:ascii="Tahoma" w:eastAsia="Times New Roman" w:hAnsi="Tahoma"/>
          <w:b/>
          <w:sz w:val="22"/>
          <w:szCs w:val="22"/>
          <w:lang w:bidi="ar-SA"/>
        </w:rPr>
        <w:t xml:space="preserve">sobowości prawnej. W przypadku składania kserokopii dokumentów wymagane jest ich poświadczenie za zgodność z oryginałem przez osoby </w:t>
      </w:r>
      <w:r>
        <w:rPr>
          <w:rFonts w:ascii="Tahoma" w:eastAsia="Times New Roman" w:hAnsi="Tahoma"/>
          <w:b/>
          <w:sz w:val="22"/>
          <w:szCs w:val="22"/>
          <w:lang w:bidi="ar-SA"/>
        </w:rPr>
        <w:lastRenderedPageBreak/>
        <w:t>upoważnione,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„Opis zakładanych rezultatów działania” (część III.5 oferty), należy opisać zakładane rezultaty zadania publicz</w:t>
      </w:r>
      <w:r>
        <w:rPr>
          <w:rFonts w:ascii="Tahoma" w:eastAsia="Times New Roman" w:hAnsi="Tahoma"/>
          <w:sz w:val="22"/>
          <w:szCs w:val="22"/>
          <w:lang w:bidi="ar-SA"/>
        </w:rPr>
        <w:t>nego: co będzie bezpośrednim efektem (produkt lub usługi), jaka zmiana społeczna zostanie osiągnięta, czy przewidywane jest wykorzystanie osiągniętych rezultatów w dalszych działaniach organizacji,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>„Kalkulację przewidywanych kosztów realizacji zadania publ</w:t>
      </w:r>
      <w:r>
        <w:rPr>
          <w:rFonts w:ascii="Tahoma" w:hAnsi="Tahoma"/>
          <w:sz w:val="22"/>
          <w:szCs w:val="22"/>
        </w:rPr>
        <w:t>icznego” w części V.A i V.B oferty należy sporządzić na rok 2026. Kalkulacja musi być szczegółowa i wyraźnie wyodrębniać koszty związane z ponoszeniem ewentualnych nakładów inwestycyjnych od pozostałych kosztów poprzez ujęcie ich w odrębnych pozycjach kosz</w:t>
      </w:r>
      <w:r>
        <w:rPr>
          <w:rFonts w:ascii="Tahoma" w:hAnsi="Tahoma"/>
          <w:sz w:val="22"/>
          <w:szCs w:val="22"/>
        </w:rPr>
        <w:t xml:space="preserve">torysowych </w:t>
      </w:r>
      <w:r>
        <w:rPr>
          <w:rFonts w:ascii="Tahoma" w:hAnsi="Tahoma"/>
          <w:sz w:val="22"/>
          <w:szCs w:val="22"/>
        </w:rPr>
        <w:br/>
        <w:t xml:space="preserve">i odpowiednie ich nazwanie oraz opisanie ich szczegółowo w części IV oferty „Inne informacje”. Działania wskazane do realizacji w części III.4 powinny być oszacowane </w:t>
      </w:r>
      <w:r>
        <w:rPr>
          <w:rFonts w:ascii="Tahoma" w:hAnsi="Tahoma"/>
          <w:sz w:val="22"/>
          <w:szCs w:val="22"/>
        </w:rPr>
        <w:br/>
        <w:t>i opisane również pod względem ryzyka związanego z zagrożeniem epidemiologicz</w:t>
      </w:r>
      <w:r>
        <w:rPr>
          <w:rFonts w:ascii="Tahoma" w:hAnsi="Tahoma"/>
          <w:sz w:val="22"/>
          <w:szCs w:val="22"/>
        </w:rPr>
        <w:t>ny oraz potencjalnym ryzykiem energetycznym i innym,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 xml:space="preserve">wszystkie pozycje formularza muszą zostać wypełnione a w przypadku, gdy dana pozycja oferty nie odnosi się do oferenta należy wpisać „nie dotyczy”, 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 xml:space="preserve"> zadanie publiczne nie może być realizowane przez podm</w:t>
      </w:r>
      <w:r>
        <w:rPr>
          <w:rFonts w:ascii="Tahoma" w:eastAsia="Times New Roman" w:hAnsi="Tahoma"/>
          <w:sz w:val="22"/>
          <w:szCs w:val="22"/>
          <w:lang w:bidi="ar-SA"/>
        </w:rPr>
        <w:t xml:space="preserve">iot niebędący stroną umowy, 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Courier New" w:hAnsi="Tahoma"/>
          <w:sz w:val="22"/>
          <w:szCs w:val="22"/>
        </w:rPr>
        <w:t xml:space="preserve"> złożenie oferty nie jest jednoznaczne z przyznaniem dotacji,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Courier New" w:hAnsi="Tahoma"/>
          <w:sz w:val="22"/>
          <w:szCs w:val="22"/>
        </w:rPr>
        <w:t>zastrzega się możliwość zmiany wysokości i zakresu dotacji w stosunku do złożonej oferty.</w:t>
      </w:r>
      <w:r>
        <w:rPr>
          <w:rFonts w:ascii="Tahoma" w:eastAsia="Courier New" w:hAnsi="Tahoma"/>
          <w:sz w:val="22"/>
          <w:szCs w:val="22"/>
        </w:rPr>
        <w:br/>
        <w:t>W przypadku zmiany wysokości wnioskowanej kwoty dotacji dopuszcza się możli</w:t>
      </w:r>
      <w:r>
        <w:rPr>
          <w:rFonts w:ascii="Tahoma" w:eastAsia="Courier New" w:hAnsi="Tahoma"/>
          <w:sz w:val="22"/>
          <w:szCs w:val="22"/>
        </w:rPr>
        <w:t>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Courier New" w:hAnsi="Tahoma"/>
          <w:sz w:val="22"/>
          <w:szCs w:val="22"/>
        </w:rPr>
        <w:t>w trakcie realizacji zada</w:t>
      </w:r>
      <w:r>
        <w:rPr>
          <w:rFonts w:ascii="Tahoma" w:eastAsia="Courier New" w:hAnsi="Tahoma"/>
          <w:sz w:val="22"/>
          <w:szCs w:val="22"/>
        </w:rPr>
        <w:t>nia publicznego wszelkie zmiany, uzupełnienia i oświadczenia składane  w  związku z zawartą umową będą wymagały pod rygorem nieważności zawarcia formy pisemnej,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Courier New" w:hAnsi="Tahoma"/>
          <w:sz w:val="22"/>
          <w:szCs w:val="22"/>
        </w:rPr>
        <w:t xml:space="preserve"> koszty ponoszone w związku z realizacją zadania publicznego muszą być: niezbędne dla realizacj</w:t>
      </w:r>
      <w:r>
        <w:rPr>
          <w:rFonts w:ascii="Tahoma" w:eastAsia="Courier New" w:hAnsi="Tahoma"/>
          <w:sz w:val="22"/>
          <w:szCs w:val="22"/>
        </w:rPr>
        <w:t xml:space="preserve">i zadania, racjonalne i efektywne, poniesione w trakcie realizacji zadania, udokumentowane, zgodne  z  kosztorysem realizacji zadania. W trakcie realizacji zadania wszelkie przesunięcia kosztów przedstawionych w umowie powyżej 25 % wymagają pisemnej zgody </w:t>
      </w:r>
      <w:r>
        <w:rPr>
          <w:rFonts w:ascii="Tahoma" w:eastAsia="Courier New" w:hAnsi="Tahoma"/>
          <w:sz w:val="22"/>
          <w:szCs w:val="22"/>
        </w:rPr>
        <w:t xml:space="preserve">Gminy Miejskiej Lubin, 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Courier New" w:hAnsi="Tahoma"/>
          <w:sz w:val="22"/>
          <w:szCs w:val="22"/>
        </w:rPr>
        <w:t xml:space="preserve"> jeżeli dany wydatek finansowany z dotacji wskazany w sprawozdaniu z wykonania zadania publicznego nie jest równy odpowiedniemu kosztowi określonemu w umowie, to uznaje się go za zgodny z umową, gdy nie nastąpiło jego zwiększenie o </w:t>
      </w:r>
      <w:r>
        <w:rPr>
          <w:rFonts w:ascii="Tahoma" w:eastAsia="Courier New" w:hAnsi="Tahoma"/>
          <w:sz w:val="22"/>
          <w:szCs w:val="22"/>
        </w:rPr>
        <w:t xml:space="preserve">więcej niż 25 %. 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Courier New" w:hAnsi="Tahoma"/>
          <w:sz w:val="22"/>
          <w:szCs w:val="22"/>
        </w:rPr>
        <w:t xml:space="preserve">oferent zobowiązany jest do przestrzegania przepisów ustawy z dnia 13 maja 2016 r., </w:t>
      </w:r>
      <w:r>
        <w:rPr>
          <w:rFonts w:ascii="Tahoma" w:eastAsia="Courier New" w:hAnsi="Tahoma"/>
          <w:sz w:val="22"/>
          <w:szCs w:val="22"/>
        </w:rPr>
        <w:br/>
        <w:t>o przeciwdziałaniu zagrożeniom przestępczością na tle seksualnym i ochronie małoletnich  w  szczególności art. 21 ust.1 ww. ustawy, który stanowi, że „1.</w:t>
      </w:r>
      <w:r>
        <w:rPr>
          <w:rFonts w:ascii="Tahoma" w:hAnsi="Tahoma"/>
          <w:sz w:val="22"/>
          <w:szCs w:val="22"/>
        </w:rPr>
        <w:t>Przed nawiązaniem z osobą stosunku pracy lub przed dopuszczeniem osoby do innej działalności związanej z wychowaniem, edukacją, wypoczynkiem, leczeniem małoletnich lub z opieką nad nimi pracodawcy lub inni organizatorzy w zakresie takiej działalności są ob</w:t>
      </w:r>
      <w:r>
        <w:rPr>
          <w:rFonts w:ascii="Tahoma" w:hAnsi="Tahoma"/>
          <w:sz w:val="22"/>
          <w:szCs w:val="22"/>
        </w:rPr>
        <w:t>owiązani do uzyskania informacji, czy dane tej osoby są zamieszczone w Rejestrze z dostępem ograniczonym lub w Rejestrze osób,  w  stosunku do których Państwowa Komisja do spraw wyjaśniania przypadków czynności skierowanych przeciwko wolności seksualnej  i</w:t>
      </w:r>
      <w:r>
        <w:rPr>
          <w:rFonts w:ascii="Tahoma" w:hAnsi="Tahoma"/>
          <w:sz w:val="22"/>
          <w:szCs w:val="22"/>
        </w:rPr>
        <w:t>  obyczajności wobec małoletniego poniżej lat 15 wydała postanowienie o wpisie w Rejestrze”.</w:t>
      </w:r>
    </w:p>
    <w:p w:rsidR="00763734" w:rsidRDefault="00A55029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Courier New" w:hAnsi="Tahoma"/>
          <w:sz w:val="22"/>
          <w:szCs w:val="22"/>
        </w:rPr>
        <w:t xml:space="preserve"> warunkiem przekazania przyznanej dotacji jest zawarcie umowy z oferentem w formie pisemnej pod rygorem nieważności. Przy sporządzaniu kosztorysu ze względu na rod</w:t>
      </w:r>
      <w:r>
        <w:rPr>
          <w:rFonts w:ascii="Tahoma" w:eastAsia="Courier New" w:hAnsi="Tahoma"/>
          <w:sz w:val="22"/>
          <w:szCs w:val="22"/>
        </w:rPr>
        <w:t xml:space="preserve">zaj kosztów, poszczególne koszty realizacji zadania należy rozpisać w sposób szczegółowy tj. </w:t>
      </w:r>
      <w:r>
        <w:rPr>
          <w:rFonts w:ascii="Tahoma" w:eastAsia="Courier New" w:hAnsi="Tahoma"/>
          <w:sz w:val="22"/>
          <w:szCs w:val="22"/>
        </w:rPr>
        <w:br/>
        <w:t xml:space="preserve">z uwzględnieniem jednostek miary oraz kosztów jednostkowych, jeśli jest to możliwe. </w:t>
      </w:r>
    </w:p>
    <w:p w:rsidR="00763734" w:rsidRDefault="00763734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Koszty podejmowanych działań bezpośrednio związanych z celem realizacji zada</w:t>
      </w:r>
      <w:r>
        <w:rPr>
          <w:rFonts w:ascii="Tahoma" w:hAnsi="Tahoma" w:cs="Tahoma"/>
          <w:u w:val="single"/>
        </w:rPr>
        <w:t>nia publicznego,</w:t>
      </w:r>
      <w:r>
        <w:rPr>
          <w:rFonts w:ascii="Tahoma" w:hAnsi="Tahoma" w:cs="Tahoma"/>
        </w:rPr>
        <w:t xml:space="preserve"> np.:</w:t>
      </w: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Koszty realizacji działań: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wynagrodzenia pracowników merytorycznych wraz z pochodnymi od wynagrodzeń,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zfśś</w:t>
      </w:r>
      <w:proofErr w:type="spellEnd"/>
      <w:r>
        <w:rPr>
          <w:rFonts w:ascii="Tahoma" w:hAnsi="Tahoma" w:cs="Tahoma"/>
        </w:rPr>
        <w:t>, bhp, profilaktyczna opieka zdrowotna pracowników, o których mowa w pkt a),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zakup artykułów spożywczych,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zakup środków </w:t>
      </w:r>
      <w:r>
        <w:rPr>
          <w:rFonts w:ascii="Tahoma" w:hAnsi="Tahoma" w:cs="Tahoma"/>
        </w:rPr>
        <w:t>czystości,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zakup sprzętu terapeutycznego/rehabilitacyjnego,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zakup materiałów do zajęć terapeutycznych, rehabilitacji,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bilety wstępu, transport podczas wycieczek,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koszty eksploatacyjne lokalu (czynsz, gaz, energia elektryczna, i zimna woda, ścieki, ogrzewan</w:t>
      </w:r>
      <w:r>
        <w:rPr>
          <w:rFonts w:ascii="Tahoma" w:hAnsi="Tahoma" w:cs="Tahoma"/>
        </w:rPr>
        <w:t>ie, wywóz śmieci, itp. – tylko w części dotyczącej realizowanego zadania publicznego, każdy element obliczony proporcjonalnie do tej części),</w:t>
      </w:r>
    </w:p>
    <w:p w:rsidR="00763734" w:rsidRDefault="00A55029">
      <w:pPr>
        <w:pStyle w:val="Bezodstpw"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inne związane ze specyfiką realizacji zadania publicznego.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Koszty administracyjne zadania publicznego:</w:t>
      </w:r>
    </w:p>
    <w:p w:rsidR="00763734" w:rsidRDefault="00A55029">
      <w:pPr>
        <w:pStyle w:val="Bezodstpw"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obsługa ks</w:t>
      </w:r>
      <w:r>
        <w:rPr>
          <w:rFonts w:ascii="Tahoma" w:hAnsi="Tahoma" w:cs="Tahoma"/>
        </w:rPr>
        <w:t>ięgowo-kadrowa zadania,</w:t>
      </w:r>
    </w:p>
    <w:p w:rsidR="00763734" w:rsidRDefault="00A55029">
      <w:pPr>
        <w:pStyle w:val="Bezodstpw"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internet</w:t>
      </w:r>
      <w:proofErr w:type="spellEnd"/>
      <w:r>
        <w:rPr>
          <w:rFonts w:ascii="Tahoma" w:hAnsi="Tahoma" w:cs="Tahoma"/>
        </w:rPr>
        <w:t xml:space="preserve"> (abonament),</w:t>
      </w:r>
    </w:p>
    <w:p w:rsidR="00763734" w:rsidRDefault="00A55029">
      <w:pPr>
        <w:pStyle w:val="Bezodstpw"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usługi telekomunikacyjne, </w:t>
      </w:r>
    </w:p>
    <w:p w:rsidR="00763734" w:rsidRDefault="00A55029">
      <w:pPr>
        <w:pStyle w:val="Bezodstpw"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usługi pocztowe,</w:t>
      </w:r>
    </w:p>
    <w:p w:rsidR="00763734" w:rsidRDefault="00A55029">
      <w:pPr>
        <w:pStyle w:val="Bezodstpw"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opłaty bankowe (opłata za  prowadzenie rachunku bankowego) – dotyczy wyłącznie opłat związanych z rachunkiem bankowym wyodrębnionym tylko do realizacji powyższego zad</w:t>
      </w:r>
      <w:r>
        <w:rPr>
          <w:rFonts w:ascii="Tahoma" w:hAnsi="Tahoma" w:cs="Tahoma"/>
        </w:rPr>
        <w:t>ania,</w:t>
      </w:r>
    </w:p>
    <w:p w:rsidR="00763734" w:rsidRDefault="00A55029">
      <w:pPr>
        <w:pStyle w:val="Bezodstpw"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materiały biurowe,</w:t>
      </w:r>
    </w:p>
    <w:p w:rsidR="00763734" w:rsidRDefault="00A55029">
      <w:pPr>
        <w:pStyle w:val="Bezodstpw"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inne związane ze specyfiką realizacji zadania publicznego.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 xml:space="preserve">Uwagi: </w:t>
      </w: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 dotacji można rozliczyć wyłącznie wynagrodzenie za prowadzenie wyodrębnionej dokumentacji finansowo-księgowej środków finansowych otrzymanych na realizację zada</w:t>
      </w:r>
      <w:r>
        <w:rPr>
          <w:rFonts w:ascii="Tahoma" w:hAnsi="Tahoma" w:cs="Tahoma"/>
        </w:rPr>
        <w:t>nia publicznego, zgodnie z zasadami wynikającymi z ustawy z dnia 29 września 1994r. o rachunkowości, w sposób umożliwiający identyfikację poszczególnych operacji księgowych.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Przyznana dotacja może być wydatkowana tylko na cele związane z realizowanym zada</w:t>
      </w:r>
      <w:r>
        <w:rPr>
          <w:rFonts w:ascii="Tahoma" w:hAnsi="Tahoma" w:cs="Tahoma"/>
        </w:rPr>
        <w:t>niem publicznym i wyłącznie na potrzeby osób, do których jest ona adresowana.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:rsidR="00763734" w:rsidRDefault="00A55029">
      <w:pPr>
        <w:pStyle w:val="Akapitzlist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Fonts w:ascii="Tahoma" w:eastAsia="Courier New" w:hAnsi="Tahoma" w:cs="Tahoma"/>
          <w:b/>
          <w:sz w:val="22"/>
          <w:szCs w:val="22"/>
        </w:rPr>
      </w:pPr>
      <w:r>
        <w:rPr>
          <w:rFonts w:ascii="Tahoma" w:eastAsia="Courier New" w:hAnsi="Tahoma" w:cs="Tahoma"/>
          <w:b/>
          <w:sz w:val="22"/>
          <w:szCs w:val="22"/>
        </w:rPr>
        <w:t xml:space="preserve">w ramach środków finansowych Gminy Miejskiej Lubin niedozwolone jest podwójne finasowanie wydatku, czyli zrefundowanie całkowite danego wydatku dwa razy  z  środków publicznych </w:t>
      </w:r>
      <w:r>
        <w:rPr>
          <w:rFonts w:ascii="Tahoma" w:eastAsia="Courier New" w:hAnsi="Tahoma" w:cs="Tahoma"/>
          <w:b/>
          <w:sz w:val="22"/>
          <w:szCs w:val="22"/>
        </w:rPr>
        <w:t>i innych, zarówno krajowych, jak  i  wspólnotowych.</w:t>
      </w:r>
    </w:p>
    <w:p w:rsidR="00763734" w:rsidRDefault="00763734">
      <w:pPr>
        <w:tabs>
          <w:tab w:val="left" w:pos="0"/>
        </w:tabs>
        <w:spacing w:line="360" w:lineRule="auto"/>
        <w:jc w:val="both"/>
        <w:rPr>
          <w:rFonts w:ascii="Tahoma" w:hAnsi="Tahoma"/>
          <w:b/>
          <w:sz w:val="22"/>
          <w:szCs w:val="22"/>
        </w:rPr>
      </w:pPr>
    </w:p>
    <w:p w:rsidR="00763734" w:rsidRDefault="00A55029">
      <w:pPr>
        <w:pStyle w:val="Standard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>
        <w:rPr>
          <w:rFonts w:ascii="Tahoma" w:eastAsia="Courier New" w:hAnsi="Tahoma"/>
          <w:i/>
          <w:sz w:val="22"/>
          <w:szCs w:val="22"/>
        </w:rPr>
        <w:t>Oddziały terenowe nieposiadające osobowości prawnej nie mogą samodzielnie ubiegać się o przyznanie dotacji, w powyższym przypadku mogą one złożyć ofertę za pośrednictwem zarządu głównego lub oddziału posiadającego osobowość prawną, natomiast w ofercie powi</w:t>
      </w:r>
      <w:r>
        <w:rPr>
          <w:rFonts w:ascii="Tahoma" w:eastAsia="Courier New" w:hAnsi="Tahoma"/>
          <w:i/>
          <w:sz w:val="22"/>
          <w:szCs w:val="22"/>
        </w:rPr>
        <w:t xml:space="preserve">nien być wskazany oddział upoważniony do bezpośredniego wykonania zadania. </w:t>
      </w:r>
    </w:p>
    <w:p w:rsidR="00763734" w:rsidRDefault="00763734">
      <w:pPr>
        <w:pStyle w:val="Standard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</w:p>
    <w:p w:rsidR="00763734" w:rsidRDefault="00A55029">
      <w:pPr>
        <w:pStyle w:val="Standard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>
        <w:rPr>
          <w:rFonts w:ascii="Tahoma" w:eastAsia="Courier New" w:hAnsi="Tahoma"/>
          <w:b/>
          <w:sz w:val="22"/>
          <w:szCs w:val="22"/>
        </w:rPr>
        <w:t>2.Termin, miejsce i warunki realizacji zadania:</w:t>
      </w:r>
    </w:p>
    <w:p w:rsidR="00763734" w:rsidRDefault="00A55029">
      <w:pPr>
        <w:pStyle w:val="Standard"/>
        <w:spacing w:line="360" w:lineRule="auto"/>
        <w:jc w:val="both"/>
        <w:rPr>
          <w:rFonts w:ascii="Tahoma" w:eastAsia="Courier New" w:hAnsi="Tahoma"/>
          <w:b/>
          <w:bCs/>
          <w:i/>
          <w:iCs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 xml:space="preserve">Termin realizacji zadania: </w:t>
      </w:r>
      <w:r>
        <w:rPr>
          <w:rFonts w:ascii="Tahoma" w:eastAsia="Courier New" w:hAnsi="Tahoma"/>
          <w:b/>
          <w:bCs/>
          <w:i/>
          <w:iCs/>
          <w:sz w:val="22"/>
          <w:szCs w:val="22"/>
        </w:rPr>
        <w:t xml:space="preserve">Po rozstrzygnięciu konkursu ofert i podpisaniu z oferentem umowy określającej warunki realizacji </w:t>
      </w:r>
      <w:r>
        <w:rPr>
          <w:rFonts w:ascii="Tahoma" w:eastAsia="Courier New" w:hAnsi="Tahoma"/>
          <w:b/>
          <w:bCs/>
          <w:i/>
          <w:iCs/>
          <w:sz w:val="22"/>
          <w:szCs w:val="22"/>
        </w:rPr>
        <w:t>zadania. Termin realizacji zadania określony zostanie w umowie, nie dłuższy jednak niż do dnia 31 grudnia 2026r.</w:t>
      </w:r>
    </w:p>
    <w:p w:rsidR="00763734" w:rsidRDefault="0076373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763734" w:rsidRDefault="00A55029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Ogłaszający zastrzega sobie, że w przypadku niepodpisania umowy ze składającym ofertę, poniesione przez oferenta ewentualne koszy realizacji z</w:t>
      </w:r>
      <w:r>
        <w:rPr>
          <w:rFonts w:ascii="Tahoma" w:eastAsia="Courier New" w:hAnsi="Tahoma"/>
          <w:sz w:val="22"/>
          <w:szCs w:val="22"/>
        </w:rPr>
        <w:t>adania nie podlegają zwrotowi</w:t>
      </w:r>
      <w:r>
        <w:rPr>
          <w:rFonts w:ascii="Tahoma" w:eastAsia="Courier New" w:hAnsi="Tahoma"/>
          <w:sz w:val="22"/>
          <w:szCs w:val="22"/>
        </w:rPr>
        <w:br/>
        <w:t>a oferent nie nabywa prawa do roszczeń z tego tytułu.</w:t>
      </w:r>
    </w:p>
    <w:p w:rsidR="00763734" w:rsidRDefault="00A55029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Zadanie powinno być realizowane zgodnie ze złożoną ofertą, zawartą umową oraz harmonogramem</w:t>
      </w:r>
      <w:r>
        <w:rPr>
          <w:rFonts w:ascii="Tahoma" w:eastAsia="Courier New" w:hAnsi="Tahoma"/>
          <w:sz w:val="22"/>
          <w:szCs w:val="22"/>
        </w:rPr>
        <w:br/>
        <w:t>i kosztorysem stanowiącymi załączniki do umowy, a adresatami winni być mieszkańc</w:t>
      </w:r>
      <w:r>
        <w:rPr>
          <w:rFonts w:ascii="Tahoma" w:eastAsia="Courier New" w:hAnsi="Tahoma"/>
          <w:sz w:val="22"/>
          <w:szCs w:val="22"/>
        </w:rPr>
        <w:t>y Gminy Miejskiej Lubin.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:rsidR="00763734" w:rsidRDefault="00A55029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Wymagania kadrowe i szkoleniowe:</w:t>
      </w:r>
    </w:p>
    <w:p w:rsidR="00763734" w:rsidRDefault="00763734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:rsidR="00763734" w:rsidRDefault="00A55029">
      <w:pPr>
        <w:pStyle w:val="Bezodstpw"/>
        <w:numPr>
          <w:ilvl w:val="0"/>
          <w:numId w:val="5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osoba kierująca ośrodkiem wsparcia musi posiadać co najmniej 3 letni staż pracy w pomocy społecznej oraz specjalizację z zakresu organizacji pomocy społecznej, o której mowa w art. 122</w:t>
      </w:r>
      <w:r>
        <w:rPr>
          <w:rFonts w:ascii="Tahoma" w:hAnsi="Tahoma" w:cs="Tahoma"/>
          <w:color w:val="00B050"/>
        </w:rPr>
        <w:t xml:space="preserve"> </w:t>
      </w:r>
      <w:r>
        <w:rPr>
          <w:rFonts w:ascii="Tahoma" w:hAnsi="Tahoma" w:cs="Tahoma"/>
        </w:rPr>
        <w:t>ustawy z dn</w:t>
      </w:r>
      <w:r>
        <w:rPr>
          <w:rFonts w:ascii="Tahoma" w:hAnsi="Tahoma" w:cs="Tahoma"/>
        </w:rPr>
        <w:t>ia 12 marca 2004 r. o pomocy społecznej,</w:t>
      </w:r>
    </w:p>
    <w:p w:rsidR="00763734" w:rsidRDefault="00A55029">
      <w:pPr>
        <w:pStyle w:val="Bezodstpw"/>
        <w:numPr>
          <w:ilvl w:val="0"/>
          <w:numId w:val="5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pracownicy ośrodka wsparcia zajmujący określone stanowiska powinni posiadać odpowiednie kwalifikacje, a w przypadku personelu terapeutyczno-opiekuńczego doświadczenie zawodowe niezbędne do świadczenia specjalistyczn</w:t>
      </w:r>
      <w:r>
        <w:rPr>
          <w:rFonts w:ascii="Tahoma" w:hAnsi="Tahoma" w:cs="Tahoma"/>
        </w:rPr>
        <w:t xml:space="preserve">ych usług opiekuńczych, zgodnie z § 3 ust.1 i ust. 3 rozporządzenia Ministra Polityki Społecznej z dnia 22 września 2005 r. w sprawie specjalistycznych usług opiekuńczych, </w:t>
      </w:r>
    </w:p>
    <w:p w:rsidR="00763734" w:rsidRDefault="00A55029">
      <w:pPr>
        <w:pStyle w:val="Bezodstpw"/>
        <w:numPr>
          <w:ilvl w:val="0"/>
          <w:numId w:val="5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personel terapeutyczno-opiekuńczy musi posiadać przeszkolenie i doświadczenie w zak</w:t>
      </w:r>
      <w:r>
        <w:rPr>
          <w:rFonts w:ascii="Tahoma" w:hAnsi="Tahoma" w:cs="Tahoma"/>
        </w:rPr>
        <w:t>resie:</w:t>
      </w:r>
    </w:p>
    <w:p w:rsidR="00763734" w:rsidRDefault="00A55029">
      <w:pPr>
        <w:pStyle w:val="Bezodstpw"/>
        <w:numPr>
          <w:ilvl w:val="0"/>
          <w:numId w:val="7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umiejętności kształtowania motywacji do akceptowanych przez otoczenie </w:t>
      </w:r>
      <w:proofErr w:type="spellStart"/>
      <w:r>
        <w:rPr>
          <w:rFonts w:ascii="Tahoma" w:hAnsi="Tahoma" w:cs="Tahoma"/>
        </w:rPr>
        <w:t>zachowań</w:t>
      </w:r>
      <w:proofErr w:type="spellEnd"/>
      <w:r>
        <w:rPr>
          <w:rFonts w:ascii="Tahoma" w:hAnsi="Tahoma" w:cs="Tahoma"/>
        </w:rPr>
        <w:t>,</w:t>
      </w:r>
    </w:p>
    <w:p w:rsidR="00763734" w:rsidRDefault="00A55029">
      <w:pPr>
        <w:pStyle w:val="Bezodstpw"/>
        <w:numPr>
          <w:ilvl w:val="0"/>
          <w:numId w:val="7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kształtowania nawyków celowej aktywności,</w:t>
      </w:r>
    </w:p>
    <w:p w:rsidR="00763734" w:rsidRDefault="00A55029">
      <w:pPr>
        <w:pStyle w:val="Bezodstpw"/>
        <w:numPr>
          <w:ilvl w:val="0"/>
          <w:numId w:val="7"/>
        </w:numPr>
        <w:suppressAutoHyphens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prowadzenia treningu </w:t>
      </w:r>
      <w:proofErr w:type="spellStart"/>
      <w:r>
        <w:rPr>
          <w:rFonts w:ascii="Tahoma" w:hAnsi="Tahoma" w:cs="Tahoma"/>
        </w:rPr>
        <w:t>zachowań</w:t>
      </w:r>
      <w:proofErr w:type="spellEnd"/>
      <w:r>
        <w:rPr>
          <w:rFonts w:ascii="Tahoma" w:hAnsi="Tahoma" w:cs="Tahoma"/>
        </w:rPr>
        <w:t xml:space="preserve"> społecznych.</w:t>
      </w:r>
    </w:p>
    <w:p w:rsidR="00763734" w:rsidRDefault="00A55029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>W przypadku, gdy oferent wnosi do realizacji zadania wkład w postaci pracy wolontari</w:t>
      </w:r>
      <w:r>
        <w:rPr>
          <w:rFonts w:ascii="Tahoma" w:hAnsi="Tahoma" w:cs="Tahoma"/>
          <w:bCs/>
          <w:kern w:val="2"/>
          <w:sz w:val="22"/>
          <w:szCs w:val="22"/>
        </w:rPr>
        <w:t>uszy/pracy społecznej członków organizacji wymagane jest:</w:t>
      </w:r>
    </w:p>
    <w:p w:rsidR="00763734" w:rsidRDefault="00A55029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 xml:space="preserve">- zawarcie porozumienia z wolontariuszem posiadającym kwalifikacje i spełniającym wymagania odpowiednie do rodzaju i zakresu wykonywanych świadczeń, zgodnie z art. 44 ustawy o działalności pożytku </w:t>
      </w:r>
      <w:r>
        <w:rPr>
          <w:rFonts w:ascii="Tahoma" w:hAnsi="Tahoma" w:cs="Tahoma"/>
          <w:bCs/>
          <w:kern w:val="2"/>
          <w:sz w:val="22"/>
          <w:szCs w:val="22"/>
        </w:rPr>
        <w:t>publicznego i o wolontariacie,</w:t>
      </w:r>
    </w:p>
    <w:p w:rsidR="00763734" w:rsidRDefault="00A55029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 xml:space="preserve">- prowadzenie na bieżąco kart pracy wraz z opisem wykonywanej pracy, niezbędnych do rozliczenia zadania, </w:t>
      </w:r>
    </w:p>
    <w:p w:rsidR="00763734" w:rsidRDefault="00A55029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>-jeżeli wolontariusz wykonuje pracę taką jak stały personel, to kalkulacja wkładu pracy musi być dokonana w oparciu o s</w:t>
      </w:r>
      <w:r>
        <w:rPr>
          <w:rFonts w:ascii="Tahoma" w:hAnsi="Tahoma" w:cs="Tahoma"/>
          <w:bCs/>
          <w:kern w:val="2"/>
          <w:sz w:val="22"/>
          <w:szCs w:val="22"/>
        </w:rPr>
        <w:t>tawki obowiązujące dla tego personelu.</w:t>
      </w:r>
    </w:p>
    <w:p w:rsidR="00763734" w:rsidRDefault="00A55029">
      <w:pPr>
        <w:pStyle w:val="Standard"/>
        <w:spacing w:line="360" w:lineRule="auto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eastAsia="Courier New" w:hAnsi="Tahoma"/>
          <w:b/>
          <w:sz w:val="22"/>
          <w:szCs w:val="22"/>
          <w:lang w:bidi="ar-SA"/>
        </w:rPr>
        <w:t>3.</w:t>
      </w:r>
      <w:r>
        <w:rPr>
          <w:rFonts w:ascii="Tahoma" w:eastAsia="Times New Roman" w:hAnsi="Tahoma"/>
          <w:b/>
          <w:sz w:val="22"/>
          <w:szCs w:val="22"/>
          <w:lang w:bidi="ar-SA"/>
        </w:rPr>
        <w:t>Termin składnia ofert:</w:t>
      </w:r>
    </w:p>
    <w:p w:rsidR="00763734" w:rsidRDefault="00A55029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Oferty wraz z załącznikami obligatoryjnymi należy składać do dnia 12 grudnia 2025 r. włącznie do godziny 12.00, w zaklejonych kopertach w Urzędzie Miejskim w Lubinie,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br/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ul. Kilińskiego 10, w Biurze Obsługi Interesanta, pokój nr 13. Na kopercie należy umieścić treść “Organizacje pozarządowe – Konkurs ofert 2026 r. – Pomoc społeczna Prowadzenie Ośrodka Wsparcia” wraz z podaniem nazwy organizacji. Potwierdzenie złożenia ofer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ty można uzyskać w pokoju Nr 113 Urzędu Miejskiego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br/>
        <w:t>w Lubinie</w:t>
      </w:r>
      <w:r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763734" w:rsidRDefault="00A55029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Cs/>
          <w:iCs/>
          <w:sz w:val="22"/>
          <w:szCs w:val="22"/>
          <w:lang w:bidi="ar-SA"/>
        </w:rPr>
      </w:pPr>
      <w:r>
        <w:rPr>
          <w:rFonts w:ascii="Tahoma" w:eastAsia="Times New Roman" w:hAnsi="Tahoma"/>
          <w:bCs/>
          <w:iCs/>
          <w:sz w:val="22"/>
          <w:szCs w:val="22"/>
          <w:lang w:bidi="ar-SA"/>
        </w:rPr>
        <w:t>Ofere</w:t>
      </w:r>
      <w:r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nt może złożyć tylko jedną ofertę wraz z załącznikami , podpisaną przez osoby upoważnione do składnia oświadczeń woli w imieniu oferenta. </w:t>
      </w:r>
    </w:p>
    <w:p w:rsidR="00763734" w:rsidRDefault="00A55029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>
        <w:rPr>
          <w:rFonts w:ascii="Tahoma" w:eastAsia="Times New Roman" w:hAnsi="Tahoma"/>
          <w:b/>
          <w:sz w:val="22"/>
          <w:szCs w:val="22"/>
          <w:lang w:bidi="ar-SA"/>
        </w:rPr>
        <w:t>4. Tryb i kryteria stosowane przy wyborze ofert oraz termin dokonania wyboru ofert.</w:t>
      </w:r>
    </w:p>
    <w:p w:rsidR="00763734" w:rsidRDefault="00A55029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:rsidR="00763734" w:rsidRDefault="00A55029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 xml:space="preserve">Rozstrzygnięcie konkursu nastąpi najpóźniej do dnia 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19 grudnia 2025r., </w:t>
      </w:r>
      <w:r>
        <w:rPr>
          <w:rFonts w:ascii="Tahoma" w:eastAsia="Times New Roman" w:hAnsi="Tahoma"/>
          <w:bCs/>
          <w:sz w:val="22"/>
          <w:szCs w:val="22"/>
          <w:lang w:bidi="ar-SA"/>
        </w:rPr>
        <w:t>nie wcześniej jednak niż po przyjęciu uchwały w sprawie budżetu miasta Lubina na 2026 r.</w:t>
      </w:r>
    </w:p>
    <w:p w:rsidR="00763734" w:rsidRDefault="00A55029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>
        <w:rPr>
          <w:rFonts w:ascii="Tahoma" w:eastAsia="Times New Roman" w:hAnsi="Tahoma"/>
          <w:sz w:val="22"/>
          <w:szCs w:val="22"/>
          <w:lang w:bidi="ar-SA"/>
        </w:rPr>
        <w:br/>
        <w:t>z obowiązującą</w:t>
      </w:r>
      <w:r>
        <w:rPr>
          <w:rFonts w:ascii="Tahoma" w:eastAsia="Times New Roman" w:hAnsi="Tahoma"/>
          <w:sz w:val="22"/>
          <w:szCs w:val="22"/>
        </w:rPr>
        <w:t xml:space="preserve"> uchwałą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>Nr</w:t>
      </w:r>
      <w:r>
        <w:rPr>
          <w:rFonts w:ascii="Tahoma" w:hAnsi="Tahoma"/>
          <w:sz w:val="22"/>
          <w:szCs w:val="22"/>
        </w:rPr>
        <w:t xml:space="preserve"> XIII/113/25 Rady Miejskiej  w  Lubinie  z  dnia  4  listopada 2025 r., </w:t>
      </w:r>
      <w:r>
        <w:rPr>
          <w:rFonts w:ascii="Tahoma" w:eastAsia="Times New Roman" w:hAnsi="Tahoma"/>
          <w:sz w:val="22"/>
          <w:szCs w:val="22"/>
          <w:lang w:bidi="ar-SA"/>
        </w:rPr>
        <w:t>w sprawie przyjęcia rocznego programu współpracy Miasta Lubina z organizacjami pozarządowymi i podmiotami, o których mowa w art. 3 ust. 3 ustawy z dnia 24 kwietnia 2003 roku o działaln</w:t>
      </w:r>
      <w:r>
        <w:rPr>
          <w:rFonts w:ascii="Tahoma" w:eastAsia="Times New Roman" w:hAnsi="Tahoma"/>
          <w:sz w:val="22"/>
          <w:szCs w:val="22"/>
          <w:lang w:bidi="ar-SA"/>
        </w:rPr>
        <w:t xml:space="preserve">ości pożytku publicznego  i  </w:t>
      </w:r>
      <w:r>
        <w:rPr>
          <w:rFonts w:ascii="Tahoma" w:eastAsia="Times New Roman" w:hAnsi="Tahoma"/>
          <w:sz w:val="22"/>
          <w:szCs w:val="22"/>
          <w:lang w:bidi="ar-SA"/>
        </w:rPr>
        <w:br/>
        <w:t>o wolontariacie, na rok 2026</w:t>
      </w:r>
      <w:r>
        <w:rPr>
          <w:rFonts w:ascii="Tahoma" w:eastAsia="Arial" w:hAnsi="Tahoma"/>
          <w:sz w:val="22"/>
          <w:szCs w:val="22"/>
        </w:rPr>
        <w:t xml:space="preserve">, </w:t>
      </w:r>
      <w:r>
        <w:rPr>
          <w:rFonts w:ascii="Tahoma" w:eastAsia="Times New Roman" w:hAnsi="Tahoma"/>
          <w:sz w:val="22"/>
          <w:szCs w:val="22"/>
          <w:lang w:bidi="ar-SA"/>
        </w:rPr>
        <w:t>(do wglądu w Wydziale Oświaty, Kultury i Nadzoru Właścicielskiego pok. 113, oraz w Biuletynie Informacji Publicznej: https://bip.um.lubin.pl/ ).</w:t>
      </w:r>
    </w:p>
    <w:p w:rsidR="00763734" w:rsidRDefault="00A55029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Prezydent Miasta Lubina lub osoba przez niego upowa</w:t>
      </w:r>
      <w:r>
        <w:rPr>
          <w:rFonts w:ascii="Tahoma" w:eastAsia="Times New Roman" w:hAnsi="Tahoma"/>
          <w:sz w:val="22"/>
          <w:szCs w:val="22"/>
          <w:lang w:bidi="ar-SA"/>
        </w:rPr>
        <w:t xml:space="preserve">żniona, na podstawie protokołu końcowego z postępowania konkursowego podejmuje decyzję o przyjęciu oferty </w:t>
      </w:r>
      <w:r>
        <w:rPr>
          <w:rFonts w:ascii="Tahoma" w:eastAsia="Times New Roman" w:hAnsi="Tahoma"/>
          <w:sz w:val="22"/>
          <w:szCs w:val="22"/>
          <w:lang w:bidi="ar-SA"/>
        </w:rPr>
        <w:br/>
        <w:t>do realizacji oraz przeznaczeniu i wysokości dotacji, której kwota nie może być większa niż wskazana w treści ogłoszenia.</w:t>
      </w:r>
    </w:p>
    <w:p w:rsidR="00763734" w:rsidRDefault="00A55029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Wyniki otwartego konkursu o</w:t>
      </w:r>
      <w:r>
        <w:rPr>
          <w:rFonts w:ascii="Tahoma" w:eastAsia="Times New Roman" w:hAnsi="Tahoma"/>
          <w:sz w:val="22"/>
          <w:szCs w:val="22"/>
          <w:lang w:bidi="ar-SA"/>
        </w:rPr>
        <w:t>fert wraz z informacją o nazwie oferenta, nazwie zadania publicznego i wysokości przyznanych środków publicznych, zostaną umieszczone:</w:t>
      </w:r>
      <w:r>
        <w:rPr>
          <w:rFonts w:ascii="Tahoma" w:eastAsia="Times New Roman" w:hAnsi="Tahoma"/>
          <w:sz w:val="22"/>
          <w:szCs w:val="22"/>
          <w:lang w:bidi="ar-SA"/>
        </w:rPr>
        <w:br/>
        <w:t xml:space="preserve">w Biuletynie Informacji Publicznej i na stronie internetowej Urzędu; w siedzibie Urzędu Miejskiego w Lubinie, w terminie </w:t>
      </w:r>
      <w:r>
        <w:rPr>
          <w:rFonts w:ascii="Tahoma" w:eastAsia="Times New Roman" w:hAnsi="Tahoma"/>
          <w:sz w:val="22"/>
          <w:szCs w:val="22"/>
          <w:lang w:bidi="ar-SA"/>
        </w:rPr>
        <w:t>do 14 dni od daty rozstrzygnięcia postępowania konkursowego.</w:t>
      </w:r>
    </w:p>
    <w:p w:rsidR="00763734" w:rsidRDefault="00763734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:rsidR="00763734" w:rsidRDefault="00A55029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:rsidR="00763734" w:rsidRPr="00A55029" w:rsidRDefault="00A55029">
      <w:pPr>
        <w:pStyle w:val="Standard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>
        <w:rPr>
          <w:rFonts w:ascii="Tahoma" w:eastAsia="Arial" w:hAnsi="Tahoma"/>
          <w:sz w:val="22"/>
          <w:szCs w:val="22"/>
        </w:rPr>
        <w:t xml:space="preserve"> z dnia 24 kwietnia 2003r.</w:t>
      </w:r>
      <w:r>
        <w:rPr>
          <w:rFonts w:ascii="Tahoma" w:eastAsia="Arial" w:hAnsi="Tahoma"/>
          <w:sz w:val="22"/>
          <w:szCs w:val="22"/>
        </w:rPr>
        <w:br/>
        <w:t>o działalności pożytku publicznego i o wolontariacie (te</w:t>
      </w:r>
      <w:r>
        <w:rPr>
          <w:rFonts w:ascii="Tahoma" w:eastAsia="Arial" w:hAnsi="Tahoma"/>
          <w:sz w:val="22"/>
          <w:szCs w:val="22"/>
        </w:rPr>
        <w:t xml:space="preserve">kst jednolity: Dz.U. z 2025 r. poz.1338) jedną oceną, w skali od 0 do 10 przez każdego z członków komisji. Oferty wraz z załącznikami </w:t>
      </w:r>
      <w:r>
        <w:rPr>
          <w:rFonts w:ascii="Tahoma" w:eastAsia="Arial" w:hAnsi="Tahoma"/>
          <w:sz w:val="22"/>
          <w:szCs w:val="22"/>
        </w:rPr>
        <w:br/>
        <w:t>po zakończeniu postępowania nie będą zwracane oferentowi.</w:t>
      </w:r>
    </w:p>
    <w:p w:rsidR="00763734" w:rsidRDefault="00A55029">
      <w:pPr>
        <w:pStyle w:val="Textbody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2</w:t>
      </w:r>
    </w:p>
    <w:p w:rsidR="00763734" w:rsidRPr="00A55029" w:rsidRDefault="00A55029" w:rsidP="00A55029">
      <w:pPr>
        <w:pStyle w:val="Standard"/>
        <w:tabs>
          <w:tab w:val="left" w:pos="-570"/>
        </w:tabs>
        <w:spacing w:line="360" w:lineRule="auto"/>
        <w:rPr>
          <w:rFonts w:ascii="Tahoma" w:eastAsia="Times New Roman" w:hAnsi="Tahoma"/>
          <w:b/>
          <w:bCs/>
          <w:sz w:val="22"/>
          <w:szCs w:val="22"/>
          <w:lang w:bidi="ar-SA"/>
        </w:rPr>
      </w:pPr>
      <w:r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>
        <w:rPr>
          <w:rFonts w:ascii="Tahoma" w:eastAsia="Arial" w:hAnsi="Tahoma"/>
          <w:sz w:val="22"/>
          <w:szCs w:val="22"/>
          <w:lang w:bidi="ar-SA"/>
        </w:rPr>
        <w:t>Zarządzenie wchodzi w życie z dniem 19 listopada 2025 rok</w:t>
      </w:r>
      <w:r>
        <w:rPr>
          <w:rFonts w:ascii="Tahoma" w:eastAsia="Arial" w:hAnsi="Tahoma"/>
          <w:sz w:val="22"/>
          <w:szCs w:val="22"/>
          <w:lang w:bidi="ar-SA"/>
        </w:rPr>
        <w:t>u.</w:t>
      </w:r>
    </w:p>
    <w:p w:rsidR="00A55029" w:rsidRDefault="00A55029" w:rsidP="00A55029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A55029" w:rsidRPr="00A55029" w:rsidRDefault="00A55029" w:rsidP="00A55029">
      <w:pPr>
        <w:pStyle w:val="Textbodyindent"/>
        <w:tabs>
          <w:tab w:val="left" w:pos="-570"/>
        </w:tabs>
        <w:spacing w:line="360" w:lineRule="auto"/>
        <w:ind w:left="5664"/>
        <w:rPr>
          <w:rFonts w:ascii="Tahoma" w:eastAsia="Times New Roman" w:hAnsi="Tahoma"/>
          <w:sz w:val="22"/>
          <w:szCs w:val="22"/>
          <w:lang w:bidi="ar-SA"/>
        </w:rPr>
      </w:pPr>
      <w:bookmarkStart w:id="0" w:name="_GoBack"/>
      <w:r w:rsidRPr="00A55029">
        <w:rPr>
          <w:rFonts w:ascii="Tahoma" w:eastAsia="Times New Roman" w:hAnsi="Tahoma"/>
          <w:sz w:val="22"/>
          <w:szCs w:val="22"/>
          <w:lang w:bidi="ar-SA"/>
        </w:rPr>
        <w:t>z up. Prezydenta Miasta</w:t>
      </w:r>
    </w:p>
    <w:p w:rsidR="00A55029" w:rsidRPr="00A55029" w:rsidRDefault="00A55029" w:rsidP="00A55029">
      <w:pPr>
        <w:pStyle w:val="Textbodyindent"/>
        <w:tabs>
          <w:tab w:val="left" w:pos="-570"/>
        </w:tabs>
        <w:spacing w:line="360" w:lineRule="auto"/>
        <w:ind w:left="5664"/>
        <w:rPr>
          <w:rFonts w:ascii="Tahoma" w:eastAsia="Times New Roman" w:hAnsi="Tahoma"/>
          <w:sz w:val="22"/>
          <w:szCs w:val="22"/>
          <w:lang w:bidi="ar-SA"/>
        </w:rPr>
      </w:pPr>
      <w:r w:rsidRPr="00A55029">
        <w:rPr>
          <w:rFonts w:ascii="Tahoma" w:eastAsia="Times New Roman" w:hAnsi="Tahoma"/>
          <w:sz w:val="22"/>
          <w:szCs w:val="22"/>
          <w:lang w:bidi="ar-SA"/>
        </w:rPr>
        <w:t>/-/ Tomasz Ochocki</w:t>
      </w:r>
      <w:r w:rsidRPr="00A55029">
        <w:rPr>
          <w:rFonts w:ascii="Tahoma" w:eastAsia="Times New Roman" w:hAnsi="Tahoma"/>
          <w:sz w:val="22"/>
          <w:szCs w:val="22"/>
          <w:lang w:bidi="ar-SA"/>
        </w:rPr>
        <w:tab/>
      </w:r>
    </w:p>
    <w:p w:rsidR="00763734" w:rsidRDefault="00A55029" w:rsidP="00A55029">
      <w:pPr>
        <w:pStyle w:val="Textbodyindent"/>
        <w:tabs>
          <w:tab w:val="left" w:pos="-570"/>
        </w:tabs>
        <w:spacing w:line="360" w:lineRule="auto"/>
        <w:ind w:left="5664"/>
        <w:rPr>
          <w:rFonts w:ascii="Tahoma" w:eastAsia="Times New Roman" w:hAnsi="Tahoma"/>
          <w:sz w:val="22"/>
          <w:szCs w:val="22"/>
          <w:lang w:bidi="ar-SA"/>
        </w:rPr>
      </w:pPr>
      <w:r w:rsidRPr="00A55029">
        <w:rPr>
          <w:rFonts w:ascii="Tahoma" w:eastAsia="Times New Roman" w:hAnsi="Tahoma"/>
          <w:sz w:val="22"/>
          <w:szCs w:val="22"/>
          <w:lang w:bidi="ar-SA"/>
        </w:rPr>
        <w:t>Sekretarz Miasta</w:t>
      </w:r>
      <w:bookmarkEnd w:id="0"/>
    </w:p>
    <w:sectPr w:rsidR="00763734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409F9"/>
    <w:multiLevelType w:val="multilevel"/>
    <w:tmpl w:val="A4CEF6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491305"/>
    <w:multiLevelType w:val="multilevel"/>
    <w:tmpl w:val="D260626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E1D068C"/>
    <w:multiLevelType w:val="multilevel"/>
    <w:tmpl w:val="A51CB900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88A49FB"/>
    <w:multiLevelType w:val="multilevel"/>
    <w:tmpl w:val="F014DC0A"/>
    <w:lvl w:ilvl="0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3E7C6705"/>
    <w:multiLevelType w:val="multilevel"/>
    <w:tmpl w:val="021AEC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6363ED3"/>
    <w:multiLevelType w:val="multilevel"/>
    <w:tmpl w:val="E2D6BD4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CE107E3"/>
    <w:multiLevelType w:val="multilevel"/>
    <w:tmpl w:val="7BAE562C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54F71F2"/>
    <w:multiLevelType w:val="multilevel"/>
    <w:tmpl w:val="5D9804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5634A8B"/>
    <w:multiLevelType w:val="multilevel"/>
    <w:tmpl w:val="D57A5B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BB24DBC"/>
    <w:multiLevelType w:val="multilevel"/>
    <w:tmpl w:val="DC0405B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34"/>
    <w:rsid w:val="00763734"/>
    <w:rsid w:val="00A5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7D9DDB-A4FD-401A-ADB6-16E7A5A6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DD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34DD"/>
    <w:rPr>
      <w:color w:val="0000FF"/>
      <w:u w:val="single"/>
    </w:rPr>
  </w:style>
  <w:style w:type="character" w:customStyle="1" w:styleId="StrongEmphasis">
    <w:name w:val="Strong Emphasis"/>
    <w:qFormat/>
    <w:rsid w:val="006A34D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56D0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56D07"/>
    <w:rPr>
      <w:rFonts w:ascii="Times New Roman" w:eastAsia="Lucida Sans Unicode" w:hAnsi="Times New Roman" w:cs="Mangal"/>
      <w:kern w:val="2"/>
      <w:sz w:val="20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56D07"/>
    <w:rPr>
      <w:rFonts w:ascii="Times New Roman" w:eastAsia="Lucida Sans Unicode" w:hAnsi="Times New Roman" w:cs="Mangal"/>
      <w:b/>
      <w:bCs/>
      <w:kern w:val="2"/>
      <w:sz w:val="20"/>
      <w:szCs w:val="18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56D07"/>
    <w:rPr>
      <w:rFonts w:ascii="Segoe UI" w:eastAsia="Lucida Sans Unicode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qFormat/>
    <w:rsid w:val="006A34DD"/>
    <w:rPr>
      <w:rFonts w:cs="Calibri"/>
      <w:kern w:val="2"/>
      <w:lang w:eastAsia="zh-CN"/>
    </w:rPr>
  </w:style>
  <w:style w:type="paragraph" w:styleId="Akapitzlist">
    <w:name w:val="List Paragraph"/>
    <w:basedOn w:val="Normalny"/>
    <w:qFormat/>
    <w:rsid w:val="006A34DD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qFormat/>
    <w:rsid w:val="006A34DD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6A34DD"/>
    <w:pPr>
      <w:spacing w:after="120"/>
    </w:pPr>
  </w:style>
  <w:style w:type="paragraph" w:customStyle="1" w:styleId="Textbodyindent">
    <w:name w:val="Text body indent"/>
    <w:basedOn w:val="Standard"/>
    <w:qFormat/>
    <w:rsid w:val="006A34DD"/>
    <w:pPr>
      <w:jc w:val="both"/>
    </w:pPr>
  </w:style>
  <w:style w:type="paragraph" w:customStyle="1" w:styleId="Zawartotabeli">
    <w:name w:val="Zawartość tabeli"/>
    <w:basedOn w:val="Standard"/>
    <w:qFormat/>
    <w:rsid w:val="006A34DD"/>
    <w:pPr>
      <w:suppressLineNumbers/>
    </w:pPr>
  </w:style>
  <w:style w:type="paragraph" w:customStyle="1" w:styleId="dtz">
    <w:name w:val="dtz"/>
    <w:basedOn w:val="Normalny"/>
    <w:qFormat/>
    <w:rsid w:val="006A34DD"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6D07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56D07"/>
    <w:rPr>
      <w:b/>
      <w:bCs/>
    </w:rPr>
  </w:style>
  <w:style w:type="paragraph" w:styleId="Poprawka">
    <w:name w:val="Revision"/>
    <w:uiPriority w:val="99"/>
    <w:semiHidden/>
    <w:qFormat/>
    <w:rsid w:val="00D56D07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56D07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C1F0E-1726-44BF-9EFC-9C0CD1067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2527</Words>
  <Characters>15163</Characters>
  <Application>Microsoft Office Word</Application>
  <DocSecurity>0</DocSecurity>
  <Lines>126</Lines>
  <Paragraphs>35</Paragraphs>
  <ScaleCrop>false</ScaleCrop>
  <Company>Microsoft</Company>
  <LinksUpToDate>false</LinksUpToDate>
  <CharactersWithSpaces>17655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Krzysztof Szumlakowski</cp:lastModifiedBy>
  <cp:revision>6</cp:revision>
  <cp:lastPrinted>2025-11-17T12:28:00Z</cp:lastPrinted>
  <dcterms:created xsi:type="dcterms:W3CDTF">2025-11-19T09:03:00Z</dcterms:created>
  <dcterms:modified xsi:type="dcterms:W3CDTF">2025-12-05T12:07:00Z</dcterms:modified>
  <dc:language>pl-PL</dc:language>
</cp:coreProperties>
</file>