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9C46FD">
        <w:rPr>
          <w:rFonts w:ascii="Tahoma" w:hAnsi="Tahoma" w:cs="Tahoma"/>
          <w:sz w:val="22"/>
          <w:szCs w:val="22"/>
        </w:rPr>
        <w:t>3</w:t>
      </w:r>
      <w:r w:rsidR="000F4F1F">
        <w:rPr>
          <w:rFonts w:ascii="Tahoma" w:hAnsi="Tahoma" w:cs="Tahoma"/>
          <w:sz w:val="22"/>
          <w:szCs w:val="22"/>
        </w:rPr>
        <w:t>9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</w:t>
      </w:r>
      <w:r w:rsidR="000F4F1F">
        <w:rPr>
          <w:rFonts w:ascii="Tahoma" w:hAnsi="Tahoma" w:cs="Tahoma"/>
          <w:b/>
          <w:sz w:val="22"/>
          <w:szCs w:val="22"/>
        </w:rPr>
        <w:t>7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C436B1" w:rsidRDefault="004B1CE4" w:rsidP="00C436B1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="000F4F1F">
        <w:rPr>
          <w:rFonts w:ascii="Tahoma" w:hAnsi="Tahoma" w:cs="Tahoma"/>
          <w:b/>
          <w:kern w:val="2"/>
          <w:sz w:val="22"/>
          <w:szCs w:val="22"/>
        </w:rPr>
        <w:t>zmiany uchwały w sprawie ustalenia planu sieci i określenia granicy obwodów publicznych szkół podstawowych na obszarze Gminy Miejskiej Lubin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</w:t>
      </w:r>
      <w:r w:rsidR="000F4F1F">
        <w:rPr>
          <w:rFonts w:ascii="Tahoma" w:hAnsi="Tahoma" w:cs="Tahoma"/>
          <w:sz w:val="22"/>
          <w:szCs w:val="22"/>
        </w:rPr>
        <w:t>7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2053B" w:rsidRDefault="00C2053B" w:rsidP="00C2053B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C2053B" w:rsidRDefault="00C2053B" w:rsidP="00C2053B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0F4F1F"/>
    <w:rsid w:val="0044695A"/>
    <w:rsid w:val="004B1CE4"/>
    <w:rsid w:val="004C1D6A"/>
    <w:rsid w:val="00572389"/>
    <w:rsid w:val="007E47EA"/>
    <w:rsid w:val="009C46FD"/>
    <w:rsid w:val="00BC5815"/>
    <w:rsid w:val="00C2053B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2026-02-17T09:27:00Z</cp:lastPrinted>
  <dcterms:created xsi:type="dcterms:W3CDTF">2026-02-17T09:28:00Z</dcterms:created>
  <dcterms:modified xsi:type="dcterms:W3CDTF">2026-03-03T13:31:00Z</dcterms:modified>
</cp:coreProperties>
</file>